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AC" w:rsidRPr="005D34FD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jc w:val="center"/>
        <w:rPr>
          <w:rFonts w:ascii="Times New Roman" w:hAnsi="Times New Roman"/>
          <w:b/>
          <w:color w:val="92D050"/>
          <w:sz w:val="32"/>
          <w:szCs w:val="32"/>
          <w:lang w:val="sr-Latn-CS"/>
        </w:rPr>
      </w:pPr>
      <w:r w:rsidRPr="008445AF">
        <w:rPr>
          <w:rFonts w:ascii="Times New Roman" w:hAnsi="Times New Roman"/>
          <w:sz w:val="28"/>
          <w:szCs w:val="28"/>
        </w:rPr>
        <w:tab/>
      </w:r>
      <w:r w:rsidRPr="008445AF">
        <w:rPr>
          <w:rFonts w:ascii="Times New Roman" w:hAnsi="Times New Roman"/>
          <w:b/>
          <w:color w:val="92D050"/>
          <w:sz w:val="32"/>
          <w:szCs w:val="32"/>
          <w:lang w:val="sr-Latn-CS"/>
        </w:rPr>
        <w:t>ПРОГРАМ ПОСЛОВАЊА</w:t>
      </w:r>
    </w:p>
    <w:p w:rsidR="00C909AC" w:rsidRPr="008445AF" w:rsidRDefault="00C909AC" w:rsidP="008445AF">
      <w:pPr>
        <w:tabs>
          <w:tab w:val="left" w:pos="1260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val="sr-Latn-CS"/>
        </w:rPr>
      </w:pPr>
      <w:r w:rsidRPr="008445AF">
        <w:rPr>
          <w:rFonts w:ascii="Times New Roman" w:hAnsi="Times New Roman"/>
          <w:b/>
          <w:sz w:val="40"/>
          <w:szCs w:val="40"/>
          <w:lang w:val="sr-Latn-CS"/>
        </w:rPr>
        <w:t>ПРОГРАМ ПОСЛОВАЊА</w:t>
      </w:r>
    </w:p>
    <w:p w:rsidR="00C909AC" w:rsidRPr="008445AF" w:rsidRDefault="00C909AC" w:rsidP="008445AF">
      <w:pPr>
        <w:tabs>
          <w:tab w:val="left" w:pos="1260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val="sr-Latn-CS"/>
        </w:rPr>
      </w:pPr>
      <w:r w:rsidRPr="008445AF">
        <w:rPr>
          <w:rFonts w:ascii="Times New Roman" w:hAnsi="Times New Roman"/>
          <w:b/>
          <w:sz w:val="40"/>
          <w:szCs w:val="40"/>
          <w:lang w:val="sr-Latn-CS"/>
        </w:rPr>
        <w:t xml:space="preserve"> ЈКП</w:t>
      </w:r>
      <w:r>
        <w:rPr>
          <w:rFonts w:ascii="Times New Roman" w:hAnsi="Times New Roman"/>
          <w:b/>
          <w:sz w:val="40"/>
          <w:szCs w:val="40"/>
          <w:lang w:val="sr-Latn-CS"/>
        </w:rPr>
        <w:t xml:space="preserve"> </w:t>
      </w:r>
      <w:r w:rsidRPr="008445AF">
        <w:rPr>
          <w:rFonts w:ascii="Times New Roman" w:hAnsi="Times New Roman"/>
          <w:b/>
          <w:sz w:val="40"/>
          <w:szCs w:val="40"/>
          <w:lang w:val="sr-Latn-CS"/>
        </w:rPr>
        <w:t>"КОМУНАЛАЦ" ТИТЕЛ</w:t>
      </w:r>
    </w:p>
    <w:p w:rsidR="00C909AC" w:rsidRPr="008445AF" w:rsidRDefault="00C909AC" w:rsidP="008445AF">
      <w:pPr>
        <w:tabs>
          <w:tab w:val="left" w:pos="1260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>
        <w:rPr>
          <w:rFonts w:ascii="Times New Roman" w:hAnsi="Times New Roman"/>
          <w:b/>
          <w:sz w:val="40"/>
          <w:szCs w:val="40"/>
          <w:lang w:val="sr-Latn-CS"/>
        </w:rPr>
        <w:t>ЗА  20</w:t>
      </w:r>
      <w:r>
        <w:rPr>
          <w:rFonts w:ascii="Times New Roman" w:hAnsi="Times New Roman"/>
          <w:b/>
          <w:sz w:val="40"/>
          <w:szCs w:val="40"/>
        </w:rPr>
        <w:t>26</w:t>
      </w:r>
      <w:r w:rsidRPr="008445AF">
        <w:rPr>
          <w:rFonts w:ascii="Times New Roman" w:hAnsi="Times New Roman"/>
          <w:b/>
          <w:sz w:val="40"/>
          <w:szCs w:val="40"/>
          <w:lang w:val="sr-Latn-CS"/>
        </w:rPr>
        <w:t>. ГОДИНУ</w:t>
      </w:r>
    </w:p>
    <w:p w:rsidR="00C909AC" w:rsidRPr="008445AF" w:rsidRDefault="00C909AC" w:rsidP="008445AF">
      <w:pPr>
        <w:spacing w:after="0" w:line="360" w:lineRule="auto"/>
        <w:rPr>
          <w:rFonts w:ascii="Times New Roman" w:hAnsi="Times New Roman"/>
          <w:sz w:val="40"/>
          <w:szCs w:val="40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Latn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36"/>
          <w:szCs w:val="36"/>
          <w:lang w:val="sr-Cyrl-CS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8445AF">
        <w:rPr>
          <w:rFonts w:ascii="Times New Roman" w:hAnsi="Times New Roman"/>
          <w:sz w:val="36"/>
          <w:szCs w:val="36"/>
          <w:lang w:val="sr-Cyrl-CS"/>
        </w:rPr>
        <w:tab/>
      </w:r>
      <w:r w:rsidRPr="008445AF">
        <w:rPr>
          <w:rFonts w:ascii="Times New Roman" w:hAnsi="Times New Roman"/>
          <w:sz w:val="28"/>
          <w:szCs w:val="28"/>
          <w:lang w:val="sr-Latn-CS"/>
        </w:rPr>
        <w:t>У Тителу,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8445AF">
        <w:rPr>
          <w:rFonts w:ascii="Times New Roman" w:hAnsi="Times New Roman"/>
          <w:sz w:val="28"/>
          <w:szCs w:val="28"/>
          <w:lang w:val="sr-Latn-CS"/>
        </w:rPr>
        <w:t>У Тителу,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новембар 202</w:t>
      </w:r>
      <w:r>
        <w:rPr>
          <w:rFonts w:ascii="Times New Roman" w:hAnsi="Times New Roman"/>
          <w:sz w:val="28"/>
          <w:szCs w:val="28"/>
        </w:rPr>
        <w:t>5</w:t>
      </w:r>
      <w:r w:rsidRPr="008445AF">
        <w:rPr>
          <w:rFonts w:ascii="Times New Roman" w:hAnsi="Times New Roman"/>
          <w:sz w:val="28"/>
          <w:szCs w:val="28"/>
          <w:lang w:val="sr-Latn-CS"/>
        </w:rPr>
        <w:t xml:space="preserve">.       </w:t>
      </w: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 w:rsidRPr="008445AF">
        <w:rPr>
          <w:rFonts w:ascii="Times New Roman" w:hAnsi="Times New Roman"/>
          <w:b/>
          <w:sz w:val="28"/>
          <w:szCs w:val="28"/>
          <w:lang w:val="sr-Latn-CS"/>
        </w:rPr>
        <w:tab/>
      </w: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САДРЖАЈ:</w:t>
      </w: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 w:rsidRPr="00AB13E4">
        <w:rPr>
          <w:rFonts w:ascii="Times New Roman" w:hAnsi="Times New Roman"/>
          <w:sz w:val="28"/>
          <w:szCs w:val="28"/>
          <w:lang w:val="sr-Latn-CS"/>
        </w:rPr>
        <w:t>Профил предузећа...................................................................................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</w:t>
      </w:r>
      <w:r w:rsidRPr="00AB13E4">
        <w:rPr>
          <w:rFonts w:ascii="Times New Roman" w:hAnsi="Times New Roman"/>
          <w:sz w:val="28"/>
          <w:szCs w:val="28"/>
          <w:lang w:val="sr-Latn-CS"/>
        </w:rPr>
        <w:t>3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31478A">
      <w:pPr>
        <w:numPr>
          <w:ilvl w:val="1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 xml:space="preserve">1.1 </w:t>
      </w:r>
      <w:r w:rsidRPr="00AB13E4">
        <w:rPr>
          <w:rFonts w:ascii="Times New Roman" w:hAnsi="Times New Roman"/>
          <w:sz w:val="28"/>
          <w:szCs w:val="28"/>
          <w:lang w:val="sr-Latn-CS"/>
        </w:rPr>
        <w:t>Организациона шема предузећа.........................................................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....5</w:t>
      </w:r>
    </w:p>
    <w:p w:rsidR="00C909AC" w:rsidRDefault="00C909AC" w:rsidP="004F5135">
      <w:pPr>
        <w:numPr>
          <w:ilvl w:val="1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 xml:space="preserve">1.2 </w:t>
      </w:r>
      <w:r w:rsidRPr="00AB13E4">
        <w:rPr>
          <w:rFonts w:ascii="Times New Roman" w:hAnsi="Times New Roman"/>
          <w:sz w:val="28"/>
          <w:szCs w:val="28"/>
          <w:lang w:val="sr-Latn-CS"/>
        </w:rPr>
        <w:t>Извори финансирања предузећа.........................................................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....6</w:t>
      </w:r>
    </w:p>
    <w:p w:rsidR="00C909AC" w:rsidRPr="00AB13E4" w:rsidRDefault="00C909AC" w:rsidP="004F5135">
      <w:pPr>
        <w:numPr>
          <w:ilvl w:val="1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Основ за израду плана за 2026</w:t>
      </w:r>
      <w:r w:rsidRPr="00AB13E4">
        <w:rPr>
          <w:rFonts w:ascii="Times New Roman" w:hAnsi="Times New Roman"/>
          <w:sz w:val="28"/>
          <w:szCs w:val="28"/>
          <w:lang w:val="sr-Latn-CS"/>
        </w:rPr>
        <w:t xml:space="preserve"> годину.................................................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...6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 w:rsidRPr="00AB13E4">
        <w:rPr>
          <w:rFonts w:ascii="Times New Roman" w:hAnsi="Times New Roman"/>
          <w:sz w:val="28"/>
          <w:szCs w:val="28"/>
          <w:lang w:val="sr-Latn-CS"/>
        </w:rPr>
        <w:t>Капацитети предузећа............................................................................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...7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Pr="00AB13E4" w:rsidRDefault="00C909AC" w:rsidP="00CC5B27">
      <w:pPr>
        <w:numPr>
          <w:ilvl w:val="1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 xml:space="preserve">3.1 </w:t>
      </w:r>
      <w:r w:rsidRPr="00AB13E4">
        <w:rPr>
          <w:rFonts w:ascii="Times New Roman" w:hAnsi="Times New Roman"/>
          <w:sz w:val="28"/>
          <w:szCs w:val="28"/>
          <w:lang w:val="sr-Latn-CS"/>
        </w:rPr>
        <w:t>Људски ресурси......................................................................................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..7</w:t>
      </w:r>
    </w:p>
    <w:p w:rsidR="00C909AC" w:rsidRPr="00AB13E4" w:rsidRDefault="00C909AC" w:rsidP="00CC5B27">
      <w:pPr>
        <w:numPr>
          <w:ilvl w:val="1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 xml:space="preserve">3.2 </w:t>
      </w:r>
      <w:r w:rsidRPr="00AB13E4">
        <w:rPr>
          <w:rFonts w:ascii="Times New Roman" w:hAnsi="Times New Roman"/>
          <w:sz w:val="28"/>
          <w:szCs w:val="28"/>
          <w:lang w:val="sr-Latn-CS"/>
        </w:rPr>
        <w:t>Земљиште, посло</w:t>
      </w:r>
      <w:r>
        <w:rPr>
          <w:rFonts w:ascii="Times New Roman" w:hAnsi="Times New Roman"/>
          <w:sz w:val="28"/>
          <w:szCs w:val="28"/>
          <w:lang w:val="sr-Latn-CS"/>
        </w:rPr>
        <w:t xml:space="preserve">вни простор и објекти комуналне </w:t>
      </w:r>
      <w:r w:rsidRPr="00AB13E4">
        <w:rPr>
          <w:rFonts w:ascii="Times New Roman" w:hAnsi="Times New Roman"/>
          <w:sz w:val="28"/>
          <w:szCs w:val="28"/>
          <w:lang w:val="sr-Latn-CS"/>
        </w:rPr>
        <w:t>ин</w:t>
      </w:r>
      <w:r>
        <w:rPr>
          <w:rFonts w:ascii="Times New Roman" w:hAnsi="Times New Roman"/>
          <w:sz w:val="28"/>
          <w:szCs w:val="28"/>
          <w:lang w:val="sr-Latn-CS"/>
        </w:rPr>
        <w:t>фраструктуре</w:t>
      </w:r>
      <w:r w:rsidRPr="00AB13E4">
        <w:rPr>
          <w:rFonts w:ascii="Times New Roman" w:hAnsi="Times New Roman"/>
          <w:sz w:val="28"/>
          <w:szCs w:val="28"/>
          <w:lang w:val="sr-Latn-CS"/>
        </w:rPr>
        <w:t>.</w:t>
      </w:r>
      <w:r>
        <w:rPr>
          <w:rFonts w:ascii="Times New Roman" w:hAnsi="Times New Roman"/>
          <w:sz w:val="28"/>
          <w:szCs w:val="28"/>
          <w:lang w:val="sr-Latn-CS"/>
        </w:rPr>
        <w:t>..................................................................................................9</w:t>
      </w:r>
    </w:p>
    <w:p w:rsidR="00C909AC" w:rsidRDefault="00C909AC" w:rsidP="00CC5B27">
      <w:pPr>
        <w:numPr>
          <w:ilvl w:val="1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 xml:space="preserve">3.3 </w:t>
      </w:r>
      <w:r w:rsidRPr="00AB13E4">
        <w:rPr>
          <w:rFonts w:ascii="Times New Roman" w:hAnsi="Times New Roman"/>
          <w:sz w:val="28"/>
          <w:szCs w:val="28"/>
          <w:lang w:val="sr-Latn-CS"/>
        </w:rPr>
        <w:t>Опрема и возни парк.............................................................................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.10</w:t>
      </w:r>
    </w:p>
    <w:p w:rsidR="00C909AC" w:rsidRPr="00AB13E4" w:rsidRDefault="00C909AC" w:rsidP="00CC5B27">
      <w:pPr>
        <w:numPr>
          <w:ilvl w:val="1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 w:rsidRPr="00AB13E4">
        <w:rPr>
          <w:rFonts w:ascii="Times New Roman" w:hAnsi="Times New Roman"/>
          <w:sz w:val="28"/>
          <w:szCs w:val="28"/>
          <w:lang w:val="sr-Latn-CS"/>
        </w:rPr>
        <w:t>План физичког обима услуга по делатностима производња во</w:t>
      </w:r>
      <w:r>
        <w:rPr>
          <w:rFonts w:ascii="Times New Roman" w:hAnsi="Times New Roman"/>
          <w:sz w:val="28"/>
          <w:szCs w:val="28"/>
          <w:lang w:val="sr-Latn-CS"/>
        </w:rPr>
        <w:t>де у 2025</w:t>
      </w:r>
      <w:r w:rsidRPr="00AB13E4">
        <w:rPr>
          <w:rFonts w:ascii="Times New Roman" w:hAnsi="Times New Roman"/>
          <w:sz w:val="28"/>
          <w:szCs w:val="28"/>
          <w:lang w:val="sr-Latn-CS"/>
        </w:rPr>
        <w:t xml:space="preserve"> години...............................................................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...............................11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 w:rsidRPr="00AB13E4">
        <w:rPr>
          <w:rFonts w:ascii="Times New Roman" w:hAnsi="Times New Roman"/>
          <w:sz w:val="28"/>
          <w:szCs w:val="28"/>
          <w:lang w:val="sr-Latn-CS"/>
        </w:rPr>
        <w:t>План инвестиционих улагања.............................................................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...12</w:t>
      </w:r>
    </w:p>
    <w:p w:rsidR="00C909AC" w:rsidRDefault="00C909AC" w:rsidP="00D82706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План јавних набавки...............................................................................13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Процена резултата за 2025</w:t>
      </w:r>
      <w:r w:rsidRPr="00AB13E4">
        <w:rPr>
          <w:rFonts w:ascii="Times New Roman" w:hAnsi="Times New Roman"/>
          <w:sz w:val="28"/>
          <w:szCs w:val="28"/>
          <w:lang w:val="sr-Latn-CS"/>
        </w:rPr>
        <w:t xml:space="preserve"> годину.....................................................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...14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AB13E4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План прихода и расхода за 2026</w:t>
      </w:r>
      <w:r w:rsidRPr="00AB13E4">
        <w:rPr>
          <w:rFonts w:ascii="Times New Roman" w:hAnsi="Times New Roman"/>
          <w:sz w:val="28"/>
          <w:szCs w:val="28"/>
          <w:lang w:val="sr-Latn-CS"/>
        </w:rPr>
        <w:t xml:space="preserve"> годину............................................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...17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4F5135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План зарада у 2026</w:t>
      </w:r>
      <w:r w:rsidRPr="00AB13E4">
        <w:rPr>
          <w:rFonts w:ascii="Times New Roman" w:hAnsi="Times New Roman"/>
          <w:sz w:val="28"/>
          <w:szCs w:val="28"/>
          <w:lang w:val="sr-Latn-CS"/>
        </w:rPr>
        <w:t>-тој години..............................................................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.22</w:t>
      </w:r>
    </w:p>
    <w:p w:rsidR="00C909AC" w:rsidRPr="00AB13E4" w:rsidRDefault="00C909AC" w:rsidP="004F5135">
      <w:pPr>
        <w:tabs>
          <w:tab w:val="left" w:pos="1110"/>
          <w:tab w:val="left" w:pos="1260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sr-Latn-CS"/>
        </w:rPr>
      </w:pPr>
    </w:p>
    <w:p w:rsidR="00C909AC" w:rsidRPr="00AB13E4" w:rsidRDefault="00C909AC" w:rsidP="0031478A">
      <w:pPr>
        <w:numPr>
          <w:ilvl w:val="0"/>
          <w:numId w:val="26"/>
        </w:num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Прилог уз програм посл</w:t>
      </w:r>
      <w:r w:rsidRPr="00AB13E4">
        <w:rPr>
          <w:rFonts w:ascii="Times New Roman" w:hAnsi="Times New Roman"/>
          <w:sz w:val="28"/>
          <w:szCs w:val="28"/>
          <w:lang w:val="sr-Latn-CS"/>
        </w:rPr>
        <w:t>овања............................................................</w:t>
      </w:r>
      <w:r>
        <w:rPr>
          <w:rFonts w:ascii="Times New Roman" w:hAnsi="Times New Roman"/>
          <w:sz w:val="28"/>
          <w:szCs w:val="28"/>
          <w:lang w:val="sr-Latn-CS"/>
        </w:rPr>
        <w:t>...23</w:t>
      </w: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Pr="008445AF" w:rsidRDefault="00C909AC" w:rsidP="008445AF">
      <w:pPr>
        <w:tabs>
          <w:tab w:val="left" w:pos="1110"/>
          <w:tab w:val="left" w:pos="126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:rsidR="00C909AC" w:rsidRPr="008445AF" w:rsidRDefault="00C909AC" w:rsidP="008445AF">
      <w:pPr>
        <w:numPr>
          <w:ilvl w:val="0"/>
          <w:numId w:val="5"/>
        </w:numPr>
        <w:tabs>
          <w:tab w:val="left" w:pos="1260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45AF">
        <w:rPr>
          <w:rFonts w:ascii="Times New Roman" w:hAnsi="Times New Roman"/>
          <w:b/>
          <w:sz w:val="28"/>
          <w:szCs w:val="28"/>
          <w:lang w:val="sr-Latn-CS"/>
        </w:rPr>
        <w:t>П</w:t>
      </w:r>
      <w:r>
        <w:rPr>
          <w:rFonts w:ascii="Times New Roman" w:hAnsi="Times New Roman"/>
          <w:b/>
          <w:sz w:val="28"/>
          <w:szCs w:val="28"/>
          <w:lang w:val="sr-Latn-CS"/>
        </w:rPr>
        <w:t>П</w:t>
      </w:r>
      <w:r w:rsidRPr="008445AF">
        <w:rPr>
          <w:rFonts w:ascii="Times New Roman" w:hAnsi="Times New Roman"/>
          <w:b/>
          <w:sz w:val="28"/>
          <w:szCs w:val="28"/>
          <w:lang w:val="sr-Latn-CS"/>
        </w:rPr>
        <w:t xml:space="preserve">РОФИЛ </w:t>
      </w:r>
      <w:r w:rsidRPr="008445AF">
        <w:rPr>
          <w:rFonts w:ascii="Times New Roman" w:hAnsi="Times New Roman"/>
          <w:b/>
          <w:sz w:val="28"/>
          <w:szCs w:val="28"/>
        </w:rPr>
        <w:t>ПРЕДУЗЕЋА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>ОСНИВАЧ: ОПШТИНА ТИТЕЛ</w:t>
      </w:r>
    </w:p>
    <w:p w:rsidR="00C909AC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СТАТУС: Јавно комунално предузеће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>НАДЛЕЖНА ФИЛИЈАЛА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>УПРАВЕ ЗА ТРЕЗОР: НОВИ САД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МАТ. БРОЈ: 08050449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ПИБ: 101455757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 xml:space="preserve">ДЕЛАТНОСТ:  3600 </w:t>
      </w:r>
      <w:r>
        <w:rPr>
          <w:rFonts w:ascii="Times New Roman" w:hAnsi="Times New Roman"/>
          <w:sz w:val="24"/>
          <w:szCs w:val="24"/>
        </w:rPr>
        <w:t>–</w:t>
      </w:r>
      <w:r w:rsidRPr="008445AF">
        <w:rPr>
          <w:rFonts w:ascii="Times New Roman" w:hAnsi="Times New Roman"/>
          <w:sz w:val="24"/>
          <w:szCs w:val="24"/>
        </w:rPr>
        <w:t xml:space="preserve"> 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Сакупљање, </w:t>
      </w:r>
      <w:r w:rsidRPr="008445AF">
        <w:rPr>
          <w:rFonts w:ascii="Times New Roman" w:hAnsi="Times New Roman"/>
          <w:sz w:val="24"/>
          <w:szCs w:val="24"/>
          <w:lang w:val="sr-Latn-CS"/>
        </w:rPr>
        <w:t>пречишћавање и дистрибуција воде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>СЕДИШТЕ: ТИТЕЛ, Главна бр. 14/а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445AF">
        <w:rPr>
          <w:rFonts w:ascii="Times New Roman" w:hAnsi="Times New Roman"/>
          <w:b/>
          <w:sz w:val="24"/>
          <w:szCs w:val="24"/>
          <w:lang w:val="sr-Cyrl-CS"/>
        </w:rPr>
        <w:t>Органи ЈКП</w:t>
      </w:r>
      <w:r w:rsidRPr="007E60F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“Комуналац“ Тител су: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12600"/>
        </w:tabs>
        <w:spacing w:after="0" w:line="480" w:lineRule="auto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1) Надзорни одбор</w:t>
      </w:r>
    </w:p>
    <w:p w:rsidR="00C909AC" w:rsidRPr="008445AF" w:rsidRDefault="00C909AC" w:rsidP="008445AF">
      <w:pPr>
        <w:tabs>
          <w:tab w:val="left" w:pos="12600"/>
        </w:tabs>
        <w:spacing w:after="0" w:line="480" w:lineRule="auto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2) Директор</w:t>
      </w:r>
    </w:p>
    <w:p w:rsidR="00C909AC" w:rsidRPr="008445AF" w:rsidRDefault="00C909AC" w:rsidP="008445AF">
      <w:pPr>
        <w:tabs>
          <w:tab w:val="left" w:pos="12600"/>
        </w:tabs>
        <w:spacing w:after="0" w:line="480" w:lineRule="auto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B768CF">
      <w:pPr>
        <w:spacing w:after="0" w:line="48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 w:rsidRPr="008445AF">
        <w:rPr>
          <w:rFonts w:ascii="Times New Roman" w:hAnsi="Times New Roman"/>
          <w:sz w:val="24"/>
          <w:szCs w:val="24"/>
          <w:lang w:val="sr-Cyrl-CS"/>
        </w:rPr>
        <w:t>Надзорни одбор</w:t>
      </w:r>
      <w:r w:rsidRPr="008445AF">
        <w:rPr>
          <w:rFonts w:ascii="Times New Roman" w:hAnsi="Times New Roman"/>
          <w:sz w:val="24"/>
          <w:szCs w:val="24"/>
        </w:rPr>
        <w:t>:</w:t>
      </w:r>
    </w:p>
    <w:p w:rsidR="00C909AC" w:rsidRPr="008445AF" w:rsidRDefault="00C909AC" w:rsidP="008445A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именован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je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решењем СО Тител</w:t>
      </w:r>
      <w:r>
        <w:rPr>
          <w:rFonts w:ascii="Times New Roman" w:hAnsi="Times New Roman"/>
          <w:sz w:val="24"/>
          <w:szCs w:val="24"/>
          <w:lang w:val="sr-Cyrl-CS"/>
        </w:rPr>
        <w:t>, број: 02-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/20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дана </w:t>
      </w: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  <w:r w:rsidRPr="008445AF">
        <w:rPr>
          <w:rFonts w:ascii="Times New Roman" w:hAnsi="Times New Roman"/>
          <w:sz w:val="24"/>
          <w:szCs w:val="24"/>
        </w:rPr>
        <w:t>у след</w:t>
      </w:r>
      <w:r>
        <w:rPr>
          <w:rFonts w:ascii="Times New Roman" w:hAnsi="Times New Roman"/>
          <w:sz w:val="24"/>
          <w:szCs w:val="24"/>
        </w:rPr>
        <w:t>ећем саставу:</w:t>
      </w:r>
      <w:r>
        <w:rPr>
          <w:rFonts w:ascii="Times New Roman" w:hAnsi="Times New Roman"/>
          <w:sz w:val="24"/>
          <w:szCs w:val="24"/>
        </w:rPr>
        <w:br/>
        <w:t>- Јовановић Љубиша</w:t>
      </w:r>
      <w:r w:rsidRPr="007E60F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8445AF">
        <w:rPr>
          <w:rFonts w:ascii="Times New Roman" w:hAnsi="Times New Roman"/>
          <w:sz w:val="24"/>
          <w:szCs w:val="24"/>
        </w:rPr>
        <w:t xml:space="preserve"> председник;</w:t>
      </w:r>
    </w:p>
    <w:p w:rsidR="00C909AC" w:rsidRPr="008445AF" w:rsidRDefault="00C909AC" w:rsidP="008445A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Тривуновић Митар</w:t>
      </w:r>
      <w:r w:rsidRPr="008445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 </w:t>
      </w:r>
      <w:r w:rsidRPr="008445AF">
        <w:rPr>
          <w:rFonts w:ascii="Times New Roman" w:hAnsi="Times New Roman"/>
          <w:sz w:val="24"/>
          <w:szCs w:val="24"/>
        </w:rPr>
        <w:t>члан;</w:t>
      </w:r>
    </w:p>
    <w:p w:rsidR="00C909AC" w:rsidRDefault="00C909AC" w:rsidP="008445A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Калкан Драган</w:t>
      </w:r>
      <w:r w:rsidRPr="008445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445AF">
        <w:rPr>
          <w:rFonts w:ascii="Times New Roman" w:hAnsi="Times New Roman"/>
          <w:sz w:val="24"/>
          <w:szCs w:val="24"/>
        </w:rPr>
        <w:t>члан.</w:t>
      </w:r>
    </w:p>
    <w:p w:rsidR="00C909AC" w:rsidRPr="008445AF" w:rsidRDefault="00C909AC" w:rsidP="008445A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909AC" w:rsidRPr="00B768CF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</w:t>
      </w:r>
      <w:r w:rsidRPr="00B768CF">
        <w:rPr>
          <w:rFonts w:ascii="Times New Roman" w:hAnsi="Times New Roman"/>
          <w:sz w:val="24"/>
          <w:szCs w:val="24"/>
        </w:rPr>
        <w:t>Директор:</w:t>
      </w:r>
    </w:p>
    <w:p w:rsidR="00C909AC" w:rsidRPr="007E60F9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9AC" w:rsidRPr="008445AF" w:rsidRDefault="00C909AC" w:rsidP="00B768C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>Панић Љубо</w:t>
      </w:r>
    </w:p>
    <w:p w:rsidR="00C909AC" w:rsidRPr="008445AF" w:rsidRDefault="00C909AC" w:rsidP="008445A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>именован је решењем СО Тител</w:t>
      </w:r>
      <w:r>
        <w:rPr>
          <w:rFonts w:ascii="Times New Roman" w:hAnsi="Times New Roman"/>
          <w:sz w:val="24"/>
          <w:szCs w:val="24"/>
        </w:rPr>
        <w:t>, број: 02-29/2023-I дана 15.09.2023.</w:t>
      </w:r>
      <w:r w:rsidRPr="008445AF">
        <w:rPr>
          <w:rFonts w:ascii="Times New Roman" w:hAnsi="Times New Roman"/>
          <w:sz w:val="24"/>
          <w:szCs w:val="24"/>
        </w:rPr>
        <w:t xml:space="preserve"> године на период од 4 године на основу спроведеног јавног конкурса.</w:t>
      </w:r>
    </w:p>
    <w:p w:rsidR="00C909AC" w:rsidRDefault="00C909AC" w:rsidP="008445A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МИСИЈА, ВИЗИЈА, ЦИЉЕВИ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Мисија предузећа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DA403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Мисија ЈКП “Комуналац” Тител је да обезбеди  континуирано  снабдевање  потрошача</w:t>
      </w:r>
    </w:p>
    <w:p w:rsidR="00C909AC" w:rsidRPr="00C2336D" w:rsidRDefault="00C909AC" w:rsidP="00C57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довољним количинама хигијенски исправне воде. Своју мисију ЈКП “Комуналац” Тител реализује стручним радом, развојем и иновирањем технологија у процесу производње и дистрибуције воде за пиће и одвођења отпадних вода, њиховог пречишћавања, као и у поступцима пратећих делатности, а све са циљем задовољења потреба корисника, запослених и друштва у целини.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 би се мисија у потпуности остварила, неопходно је: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стално пратити и идентификовати захтеве актуелних и потенцијалних корисника,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брзо и ефикасно реаговати на промене у смислу организовања људског потенцијала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увођења модерних техничко-технолошких решења,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правовремено и ефикасно ангажовати покретачке снаге – кадрове Предузећа,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водити рачуна о избору најквалитетнијих и најпоузданијих партнера,</w:t>
      </w: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максимално одговорно и ефикасно управљати укупним ресурсима.</w:t>
      </w: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Визија</w:t>
      </w: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 функцији мисије ЈКП “Комуналац” Тител, визија представља скуп дугорочних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опредељења у смислу: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-развоја постојећих сегмената и увођења нових у сфери обављања основне и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пратећих делатности,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-осавремењивања комуникација са постојећим и потенцијалним корисницима,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-примене модерних техничко-технолошких достигнућа,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-едукације и развоја сопствених кадрова,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-учвршћивање и ојачавање већ постојеће улоге водећег субјекта у пословима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производње и дистрибуције воде за пиће у региону, као и одвођењем и пречишћењем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отпадних вода, са жељом да се достигне највиши степен у квалитету обављања</w:t>
      </w: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делатности.</w:t>
      </w: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Циљеви</w:t>
      </w:r>
    </w:p>
    <w:p w:rsidR="00C909AC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Узимајући у обзир место и улогу ЈКП “Комуналац” Тител, а у складу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 дефинисаном мисијом и визијом Предузећа, зацртани су следећи општи циљеви</w:t>
      </w:r>
    </w:p>
    <w:p w:rsidR="00C909AC" w:rsidRDefault="00C909AC" w:rsidP="00F860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квалитета: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задовољавање потреба корисника у сфери основне делатности и услуга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Предузећа,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оспособљавање, одржавање и развој делатности предузећа,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обезбеђивања квалитетних информација битних за обављање делатности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Предузећа,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Економичније пословање кроз смањење трошкова пословања и губитака у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мрежи,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Повећање сигурности и безбедности у снабдевању грађана водом,</w:t>
      </w:r>
    </w:p>
    <w:p w:rsidR="00C909AC" w:rsidRDefault="00C909AC" w:rsidP="00B22C5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задовољавање потреба корисника из области делатности Предузећа,</w:t>
      </w:r>
    </w:p>
    <w:p w:rsidR="00C909AC" w:rsidRPr="00B22C56" w:rsidRDefault="00C909AC" w:rsidP="00B22C56">
      <w:pPr>
        <w:tabs>
          <w:tab w:val="left" w:pos="12600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стално унапређење квалитета система.</w:t>
      </w:r>
    </w:p>
    <w:p w:rsidR="00C909AC" w:rsidRDefault="00C909AC" w:rsidP="008445AF">
      <w:pPr>
        <w:tabs>
          <w:tab w:val="left" w:pos="12600"/>
        </w:tabs>
        <w:spacing w:after="0" w:line="240" w:lineRule="auto"/>
        <w:ind w:left="1200"/>
        <w:contextualSpacing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12600"/>
        </w:tabs>
        <w:spacing w:after="0" w:line="240" w:lineRule="auto"/>
        <w:ind w:left="1200"/>
        <w:contextualSpacing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12600"/>
        </w:tabs>
        <w:spacing w:after="0" w:line="240" w:lineRule="auto"/>
        <w:ind w:left="1200"/>
        <w:contextualSpacing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E038D3">
      <w:pPr>
        <w:tabs>
          <w:tab w:val="left" w:pos="1260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12600"/>
        </w:tabs>
        <w:spacing w:after="0" w:line="240" w:lineRule="auto"/>
        <w:ind w:left="1200"/>
        <w:contextualSpacing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numPr>
          <w:ilvl w:val="1"/>
          <w:numId w:val="5"/>
        </w:numPr>
        <w:tabs>
          <w:tab w:val="left" w:pos="1260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</w:rPr>
        <w:t xml:space="preserve"> ОРГАНИЗАЦИОНА ШЕМА ПРЕДУЗЕЋА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9AC" w:rsidRPr="008445AF" w:rsidRDefault="00C909AC" w:rsidP="008445AF">
      <w:pPr>
        <w:tabs>
          <w:tab w:val="left" w:pos="12600"/>
        </w:tabs>
        <w:spacing w:after="0" w:line="360" w:lineRule="auto"/>
        <w:ind w:firstLine="8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>ЈКП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445AF">
        <w:rPr>
          <w:rFonts w:ascii="Times New Roman" w:hAnsi="Times New Roman"/>
          <w:sz w:val="24"/>
          <w:szCs w:val="24"/>
        </w:rPr>
        <w:t>„</w:t>
      </w:r>
      <w:r w:rsidRPr="008445AF">
        <w:rPr>
          <w:rFonts w:ascii="Times New Roman" w:hAnsi="Times New Roman"/>
          <w:sz w:val="24"/>
          <w:szCs w:val="24"/>
          <w:lang w:val="sr-Latn-CS"/>
        </w:rPr>
        <w:t>Комуналац</w:t>
      </w:r>
      <w:r>
        <w:rPr>
          <w:rFonts w:ascii="Times New Roman" w:hAnsi="Times New Roman"/>
          <w:sz w:val="24"/>
          <w:szCs w:val="24"/>
          <w:lang w:val="sr-Latn-CS"/>
        </w:rPr>
        <w:t>“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Тител у организационом смислу функционише преко пословања радних јединица. У складу са делатношћу предузећа, бројем запослени</w:t>
      </w:r>
      <w:r>
        <w:rPr>
          <w:rFonts w:ascii="Times New Roman" w:hAnsi="Times New Roman"/>
          <w:sz w:val="24"/>
          <w:szCs w:val="24"/>
          <w:lang w:val="sr-Latn-CS"/>
        </w:rPr>
        <w:t>х и местима трошкова делују – Радна јединица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445AF">
        <w:rPr>
          <w:rFonts w:ascii="Times New Roman" w:hAnsi="Times New Roman"/>
          <w:sz w:val="24"/>
          <w:szCs w:val="24"/>
        </w:rPr>
        <w:t>„</w:t>
      </w:r>
      <w:r w:rsidRPr="008445AF">
        <w:rPr>
          <w:rFonts w:ascii="Times New Roman" w:hAnsi="Times New Roman"/>
          <w:sz w:val="24"/>
          <w:szCs w:val="24"/>
          <w:lang w:val="sr-Latn-CS"/>
        </w:rPr>
        <w:t>Водовод и канализација</w:t>
      </w:r>
      <w:r>
        <w:rPr>
          <w:rFonts w:ascii="Times New Roman" w:hAnsi="Times New Roman"/>
          <w:sz w:val="24"/>
          <w:szCs w:val="24"/>
          <w:lang w:val="sr-Latn-CS"/>
        </w:rPr>
        <w:t>“, Радна јединица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445AF">
        <w:rPr>
          <w:rFonts w:ascii="Times New Roman" w:hAnsi="Times New Roman"/>
          <w:sz w:val="24"/>
          <w:szCs w:val="24"/>
        </w:rPr>
        <w:t>„</w:t>
      </w:r>
      <w:r w:rsidRPr="008445AF">
        <w:rPr>
          <w:rFonts w:ascii="Times New Roman" w:hAnsi="Times New Roman"/>
          <w:sz w:val="24"/>
          <w:szCs w:val="24"/>
          <w:lang w:val="sr-Latn-CS"/>
        </w:rPr>
        <w:t>Изношење и депоновање смећа</w:t>
      </w:r>
      <w:r>
        <w:rPr>
          <w:rFonts w:ascii="Times New Roman" w:hAnsi="Times New Roman"/>
          <w:sz w:val="24"/>
          <w:szCs w:val="24"/>
          <w:lang w:val="sr-Latn-CS"/>
        </w:rPr>
        <w:t>“ и Радна јединица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445AF">
        <w:rPr>
          <w:rFonts w:ascii="Times New Roman" w:hAnsi="Times New Roman"/>
          <w:sz w:val="24"/>
          <w:szCs w:val="24"/>
        </w:rPr>
        <w:t>„</w:t>
      </w:r>
      <w:r w:rsidRPr="008445AF">
        <w:rPr>
          <w:rFonts w:ascii="Times New Roman" w:hAnsi="Times New Roman"/>
          <w:sz w:val="24"/>
          <w:szCs w:val="24"/>
          <w:lang w:val="sr-Latn-CS"/>
        </w:rPr>
        <w:t>Остале комуналне делатности</w:t>
      </w:r>
      <w:r>
        <w:rPr>
          <w:rFonts w:ascii="Times New Roman" w:hAnsi="Times New Roman"/>
          <w:sz w:val="24"/>
          <w:szCs w:val="24"/>
          <w:lang w:val="sr-Latn-CS"/>
        </w:rPr>
        <w:t>“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, као пословни сервис ових радних јединица функционише заједничка служба. 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C909AC" w:rsidRDefault="00C909AC" w:rsidP="008445AF">
      <w:pPr>
        <w:tabs>
          <w:tab w:val="left" w:pos="12600"/>
        </w:tabs>
        <w:spacing w:after="0" w:line="240" w:lineRule="auto"/>
        <w:ind w:firstLine="840"/>
        <w:jc w:val="center"/>
        <w:rPr>
          <w:rFonts w:ascii="Times New Roman" w:hAnsi="Times New Roman"/>
          <w:noProof/>
          <w:sz w:val="28"/>
          <w:szCs w:val="28"/>
        </w:rPr>
      </w:pPr>
      <w:r w:rsidRPr="008445AF">
        <w:rPr>
          <w:rFonts w:ascii="Times New Roman" w:hAnsi="Times New Roman"/>
          <w:b/>
          <w:sz w:val="28"/>
          <w:szCs w:val="28"/>
          <w:lang w:val="sr-Latn-CS"/>
        </w:rPr>
        <w:t>Организациона шема предузећа:</w:t>
      </w:r>
      <w:r w:rsidRPr="008445A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909AC" w:rsidRPr="008445AF" w:rsidRDefault="00C909AC" w:rsidP="008445AF">
      <w:pPr>
        <w:tabs>
          <w:tab w:val="left" w:pos="12600"/>
        </w:tabs>
        <w:spacing w:after="0" w:line="240" w:lineRule="auto"/>
        <w:ind w:firstLine="840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 w:rsidRPr="009F5E4C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6.25pt;height:250.5pt;visibility:visible">
            <v:imagedata r:id="rId7" o:title=""/>
          </v:shape>
        </w:pict>
      </w: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Pr="00E038D3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Pr="008445AF" w:rsidRDefault="00C909AC" w:rsidP="002D0E95">
      <w:pPr>
        <w:tabs>
          <w:tab w:val="left" w:pos="12600"/>
        </w:tabs>
        <w:spacing w:after="0" w:line="240" w:lineRule="auto"/>
        <w:ind w:left="99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 w:rsidRPr="008445AF">
        <w:rPr>
          <w:rFonts w:ascii="Times New Roman" w:hAnsi="Times New Roman"/>
          <w:b/>
          <w:sz w:val="24"/>
          <w:szCs w:val="24"/>
        </w:rPr>
        <w:t xml:space="preserve"> ИЗВОРИ ФИНАНСИРАЊА ПРЕДУЗЕЋА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12600"/>
        </w:tabs>
        <w:spacing w:after="0" w:line="360" w:lineRule="auto"/>
        <w:ind w:firstLine="84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 xml:space="preserve">Предузеће своје потребе за текуће пословање финансира из сопствених извора. Ту се пре свега мисли на обезбеђење материјала, енергије, горива, делова и осталих трошкова за несметан рад радних јединица као и зараде запослених. </w:t>
      </w:r>
    </w:p>
    <w:p w:rsidR="00C909AC" w:rsidRPr="008445AF" w:rsidRDefault="00C909AC" w:rsidP="008445AF">
      <w:pPr>
        <w:tabs>
          <w:tab w:val="left" w:pos="12600"/>
        </w:tabs>
        <w:spacing w:after="0" w:line="360" w:lineRule="auto"/>
        <w:ind w:firstLine="84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>У делу који се односи на инвестиције, односно развој комуналне делатности, средства обезбеђује Скупштина општине Тител. Т</w:t>
      </w:r>
      <w:r w:rsidRPr="008445AF">
        <w:rPr>
          <w:rFonts w:ascii="Times New Roman" w:hAnsi="Times New Roman"/>
          <w:sz w:val="24"/>
          <w:szCs w:val="24"/>
        </w:rPr>
        <w:t>о се односи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на финансирање инвестициј</w:t>
      </w:r>
      <w:r w:rsidRPr="008445AF">
        <w:rPr>
          <w:rFonts w:ascii="Times New Roman" w:hAnsi="Times New Roman"/>
          <w:sz w:val="24"/>
          <w:szCs w:val="24"/>
        </w:rPr>
        <w:t>а на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водовод</w:t>
      </w:r>
      <w:r w:rsidRPr="008445AF">
        <w:rPr>
          <w:rFonts w:ascii="Times New Roman" w:hAnsi="Times New Roman"/>
          <w:sz w:val="24"/>
          <w:szCs w:val="24"/>
        </w:rPr>
        <w:t>у</w:t>
      </w:r>
      <w:r w:rsidRPr="008445AF">
        <w:rPr>
          <w:rFonts w:ascii="Times New Roman" w:hAnsi="Times New Roman"/>
          <w:sz w:val="24"/>
          <w:szCs w:val="24"/>
          <w:lang w:val="sr-Latn-CS"/>
        </w:rPr>
        <w:t>,</w:t>
      </w:r>
      <w:r w:rsidRPr="008445AF">
        <w:rPr>
          <w:rFonts w:ascii="Times New Roman" w:hAnsi="Times New Roman"/>
          <w:sz w:val="24"/>
          <w:szCs w:val="24"/>
        </w:rPr>
        <w:t xml:space="preserve"> као што су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капиталн</w:t>
      </w:r>
      <w:r w:rsidRPr="008445AF">
        <w:rPr>
          <w:rFonts w:ascii="Times New Roman" w:hAnsi="Times New Roman"/>
          <w:sz w:val="24"/>
          <w:szCs w:val="24"/>
        </w:rPr>
        <w:t>и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ремонт</w:t>
      </w:r>
      <w:r w:rsidRPr="008445AF">
        <w:rPr>
          <w:rFonts w:ascii="Times New Roman" w:hAnsi="Times New Roman"/>
          <w:sz w:val="24"/>
          <w:szCs w:val="24"/>
        </w:rPr>
        <w:t>и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и набавк</w:t>
      </w:r>
      <w:r w:rsidRPr="008445AF">
        <w:rPr>
          <w:rFonts w:ascii="Times New Roman" w:hAnsi="Times New Roman"/>
          <w:sz w:val="24"/>
          <w:szCs w:val="24"/>
        </w:rPr>
        <w:t>а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опреме. </w:t>
      </w:r>
    </w:p>
    <w:p w:rsidR="00C909AC" w:rsidRDefault="00C909AC" w:rsidP="00492E33">
      <w:pPr>
        <w:tabs>
          <w:tab w:val="left" w:pos="3150"/>
        </w:tabs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909AC" w:rsidRPr="00A3410E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numPr>
          <w:ilvl w:val="0"/>
          <w:numId w:val="8"/>
        </w:num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ОСНОВ ЗА ИЗРАДУ ПЛАНА ЗА 20</w:t>
      </w:r>
      <w:r>
        <w:rPr>
          <w:rFonts w:ascii="Times New Roman" w:hAnsi="Times New Roman"/>
          <w:b/>
          <w:sz w:val="28"/>
          <w:szCs w:val="28"/>
        </w:rPr>
        <w:t>26.</w:t>
      </w:r>
      <w:r w:rsidRPr="008445AF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8445AF">
        <w:rPr>
          <w:rFonts w:ascii="Times New Roman" w:hAnsi="Times New Roman"/>
          <w:b/>
          <w:sz w:val="28"/>
          <w:szCs w:val="28"/>
          <w:lang w:val="sr-Latn-CS"/>
        </w:rPr>
        <w:t>ГОДИНУ</w:t>
      </w:r>
    </w:p>
    <w:p w:rsidR="00C909AC" w:rsidRPr="008445AF" w:rsidRDefault="00C909AC" w:rsidP="008445AF">
      <w:pPr>
        <w:tabs>
          <w:tab w:val="left" w:pos="1530"/>
        </w:tabs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sr-Cyrl-CS"/>
        </w:rPr>
      </w:pPr>
    </w:p>
    <w:p w:rsidR="00C909AC" w:rsidRPr="008445AF" w:rsidRDefault="00C909AC" w:rsidP="008445AF">
      <w:pPr>
        <w:tabs>
          <w:tab w:val="left" w:pos="1530"/>
        </w:tabs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8445AF">
        <w:rPr>
          <w:rFonts w:ascii="Times New Roman" w:hAnsi="Times New Roman"/>
          <w:b/>
          <w:sz w:val="24"/>
          <w:szCs w:val="24"/>
        </w:rPr>
        <w:t>ЗАКОНСКИ ОКВИР ЗА ИЗРАДУ ПРОГРАМА ПОСЛОВА</w:t>
      </w:r>
      <w:r>
        <w:rPr>
          <w:rFonts w:ascii="Times New Roman" w:hAnsi="Times New Roman"/>
          <w:b/>
          <w:sz w:val="24"/>
          <w:szCs w:val="24"/>
        </w:rPr>
        <w:t>ЊА ЗА 2026</w:t>
      </w:r>
      <w:r w:rsidRPr="008445A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45AF">
        <w:rPr>
          <w:rFonts w:ascii="Times New Roman" w:hAnsi="Times New Roman"/>
          <w:b/>
          <w:sz w:val="24"/>
          <w:szCs w:val="24"/>
        </w:rPr>
        <w:t>Г.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основу важећих закона и регулатива у Републици Србији Јавно комунално предизеће „Комуналац“ Тител доноси Програм пославања за 2026.годину.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8445AF">
        <w:rPr>
          <w:rFonts w:ascii="Times New Roman" w:hAnsi="Times New Roman"/>
          <w:sz w:val="24"/>
          <w:szCs w:val="24"/>
        </w:rPr>
        <w:t xml:space="preserve">Годишњи, програм пословања садржи, нарочито: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 xml:space="preserve">1) планиране изворе прихода и позиције расхода по наменама;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>2) планиране набавке;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>3) план инвестиција;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 xml:space="preserve">4) планирани начин расподеле добити, односно планирани начин покрића губитка;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 xml:space="preserve">5) елементе за целовито сагледавање цена производа и услуга;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 xml:space="preserve">6) план зарада и запошљавања;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 xml:space="preserve">7) критеријуме за коришћење средстава за помоћ, спортске активности, пропаганду и репрезентацију.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8445AF">
        <w:rPr>
          <w:rFonts w:ascii="Times New Roman" w:hAnsi="Times New Roman"/>
          <w:sz w:val="24"/>
          <w:szCs w:val="24"/>
        </w:rPr>
        <w:t>Измене и допуне годишњег програма пословања могу се вршити искључиво из стратешких и државних интереса или уколико се битно промене околности у којима јавно предузеће послује.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8445AF">
        <w:rPr>
          <w:rFonts w:ascii="Times New Roman" w:hAnsi="Times New Roman"/>
          <w:sz w:val="24"/>
          <w:szCs w:val="24"/>
        </w:rPr>
        <w:t>Сагласност СО Тител не може се дати ако предузеће изменама и допунама предлаже повећање средстава за одређене намене, а која је већ утрошило у висини која превазилази висину средстава за т</w:t>
      </w:r>
      <w:r>
        <w:rPr>
          <w:rFonts w:ascii="Times New Roman" w:hAnsi="Times New Roman"/>
          <w:sz w:val="24"/>
          <w:szCs w:val="24"/>
        </w:rPr>
        <w:t xml:space="preserve">е намене из усвојеног годишњег </w:t>
      </w:r>
      <w:r w:rsidRPr="008445AF">
        <w:rPr>
          <w:rFonts w:ascii="Times New Roman" w:hAnsi="Times New Roman"/>
          <w:sz w:val="24"/>
          <w:szCs w:val="24"/>
        </w:rPr>
        <w:t>програма пословања.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 xml:space="preserve"> 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445AF">
        <w:rPr>
          <w:rFonts w:ascii="Times New Roman" w:hAnsi="Times New Roman"/>
          <w:sz w:val="24"/>
          <w:szCs w:val="24"/>
        </w:rPr>
        <w:t>За сваку календарску годину, на предлог министарства, Влада ближе утврђује елементе годишњег програма пословања.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 xml:space="preserve">Ако ће предузеће користити средства из буџета (субвенције, гаранције или друга средства) дужно је да за та средства предложи посебан програм (у даљем тексту: посебан програм).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>Посебан програм садржи намену и динамику коришћења средстава.</w:t>
      </w:r>
    </w:p>
    <w:p w:rsidR="00C909AC" w:rsidRPr="003940E8" w:rsidRDefault="00C909AC" w:rsidP="00394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</w:rPr>
        <w:t>Посебан програм се сматра донетим када на њега сагласност да СО Тител.</w:t>
      </w:r>
      <w:r w:rsidRPr="008445AF">
        <w:rPr>
          <w:rFonts w:ascii="Times New Roman" w:hAnsi="Times New Roman"/>
          <w:sz w:val="24"/>
          <w:szCs w:val="24"/>
        </w:rPr>
        <w:br/>
      </w: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9AC" w:rsidRPr="00D37CC7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CC7">
        <w:rPr>
          <w:rFonts w:ascii="Times New Roman" w:hAnsi="Times New Roman"/>
          <w:b/>
          <w:sz w:val="28"/>
          <w:szCs w:val="28"/>
        </w:rPr>
        <w:t>3. КАПАЦИТЕТИ ПРЕДУЗЕЋА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D37CC7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CC7">
        <w:rPr>
          <w:rFonts w:ascii="Times New Roman" w:hAnsi="Times New Roman"/>
          <w:b/>
          <w:sz w:val="24"/>
          <w:szCs w:val="24"/>
        </w:rPr>
        <w:t>3.1. ЉУДСКИ РЕСУРСИ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544" w:type="dxa"/>
        <w:tblInd w:w="93" w:type="dxa"/>
        <w:tblLayout w:type="fixed"/>
        <w:tblLook w:val="00A0"/>
      </w:tblPr>
      <w:tblGrid>
        <w:gridCol w:w="732"/>
        <w:gridCol w:w="1918"/>
        <w:gridCol w:w="1901"/>
        <w:gridCol w:w="1104"/>
        <w:gridCol w:w="1342"/>
        <w:gridCol w:w="1308"/>
        <w:gridCol w:w="1239"/>
      </w:tblGrid>
      <w:tr w:rsidR="00C909AC" w:rsidRPr="003558FC" w:rsidTr="007B4284">
        <w:trPr>
          <w:trHeight w:val="365"/>
        </w:trPr>
        <w:tc>
          <w:tcPr>
            <w:tcW w:w="95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D37CC7" w:rsidRDefault="00C909AC" w:rsidP="004B64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Број запослених по секторима / организацио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ним јединицама на дан 31.12.2025</w:t>
            </w:r>
            <w:r w:rsidRPr="00D37C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године</w:t>
            </w:r>
          </w:p>
        </w:tc>
      </w:tr>
      <w:tr w:rsidR="00C909AC" w:rsidRPr="003558FC" w:rsidTr="007B4284">
        <w:trPr>
          <w:trHeight w:val="365"/>
        </w:trPr>
        <w:tc>
          <w:tcPr>
            <w:tcW w:w="95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9AC" w:rsidRPr="003558FC" w:rsidTr="00A32AF5">
        <w:trPr>
          <w:trHeight w:val="26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7B4284" w:rsidRDefault="00C909AC" w:rsidP="007B4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7B4284" w:rsidRDefault="00C909AC" w:rsidP="007B4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7B4284" w:rsidRDefault="00C909AC" w:rsidP="007B4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7B4284" w:rsidRDefault="00C909AC" w:rsidP="007B4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7B4284" w:rsidRDefault="00C909AC" w:rsidP="007B4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7B4284" w:rsidRDefault="00C909AC" w:rsidP="007B4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7B4284" w:rsidRDefault="00C909AC" w:rsidP="007B42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9AC" w:rsidRPr="003558FC" w:rsidTr="00A32AF5">
        <w:trPr>
          <w:trHeight w:val="247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Сектор / Организациона јединица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Број систематизованих радних места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Број извршилаца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Број запослених по кадровској евиденцији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Број запослених на неодређено време 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Број запослених на одређено време</w:t>
            </w:r>
          </w:p>
        </w:tc>
      </w:tr>
      <w:tr w:rsidR="00C909AC" w:rsidRPr="003558FC" w:rsidTr="00A32AF5">
        <w:trPr>
          <w:trHeight w:val="612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9AC" w:rsidRPr="003558FC" w:rsidTr="008C0C1B">
        <w:trPr>
          <w:trHeight w:val="29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лужба заједничких послова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0E3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0E3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909AC" w:rsidRPr="003558FC" w:rsidTr="008C0C1B">
        <w:trPr>
          <w:trHeight w:val="29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адна јединица изношење и депоновање </w:t>
            </w: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смећа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909AC" w:rsidRPr="003558FC" w:rsidTr="008C0C1B">
        <w:trPr>
          <w:trHeight w:val="29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Остале комуналне </w:t>
            </w: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делатности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909AC" w:rsidRPr="003558FC" w:rsidTr="008C0C1B">
        <w:trPr>
          <w:trHeight w:val="29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Водовод и канализација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909AC" w:rsidRPr="003558FC" w:rsidTr="008C0C1B">
        <w:trPr>
          <w:trHeight w:val="29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Рачуноводство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909AC" w:rsidRPr="003558FC" w:rsidTr="008C0C1B">
        <w:trPr>
          <w:trHeight w:val="29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9AC" w:rsidRPr="003558FC" w:rsidTr="008C0C1B">
        <w:trPr>
          <w:trHeight w:val="291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284">
              <w:rPr>
                <w:rFonts w:ascii="Times New Roman" w:hAnsi="Times New Roman"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B6340E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909AC" w:rsidRPr="007B4284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6046" w:type="dxa"/>
        <w:tblInd w:w="93" w:type="dxa"/>
        <w:tblLook w:val="00A0"/>
      </w:tblPr>
      <w:tblGrid>
        <w:gridCol w:w="835"/>
        <w:gridCol w:w="753"/>
        <w:gridCol w:w="1356"/>
        <w:gridCol w:w="1356"/>
        <w:gridCol w:w="1356"/>
        <w:gridCol w:w="1356"/>
      </w:tblGrid>
      <w:tr w:rsidR="00C909AC" w:rsidRPr="003558FC" w:rsidTr="00D37CC7">
        <w:trPr>
          <w:trHeight w:val="201"/>
        </w:trPr>
        <w:tc>
          <w:tcPr>
            <w:tcW w:w="60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09AC" w:rsidRPr="00D37CC7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Квалификациона структура </w:t>
            </w:r>
          </w:p>
        </w:tc>
      </w:tr>
      <w:tr w:rsidR="00C909AC" w:rsidRPr="003558FC" w:rsidTr="00D37CC7">
        <w:trPr>
          <w:trHeight w:val="201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909AC" w:rsidRPr="003558FC" w:rsidTr="00D37CC7">
        <w:trPr>
          <w:trHeight w:val="297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2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Запослени</w:t>
            </w:r>
          </w:p>
        </w:tc>
        <w:tc>
          <w:tcPr>
            <w:tcW w:w="2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Надзорни одбор/Скупштина</w:t>
            </w:r>
          </w:p>
        </w:tc>
      </w:tr>
      <w:tr w:rsidR="00C909AC" w:rsidRPr="003558FC" w:rsidTr="00D37CC7">
        <w:trPr>
          <w:trHeight w:val="517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31.12.2025</w:t>
            </w:r>
            <w:r w:rsidRPr="007B42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31.12.2026</w:t>
            </w:r>
            <w:r w:rsidRPr="007B42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31.12.2025</w:t>
            </w:r>
            <w:r w:rsidRPr="007B42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31.12.2026</w:t>
            </w:r>
            <w:r w:rsidRPr="007B42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9AC" w:rsidRPr="003558FC" w:rsidTr="008C0C1B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ВСС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8C0C1B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ВС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8C0C1B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ВКВ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8C0C1B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ССС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9AC" w:rsidRPr="003558FC" w:rsidTr="008C0C1B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09AC" w:rsidRPr="003558FC" w:rsidTr="008C0C1B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8C0C1B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НК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8C0C1B">
        <w:trPr>
          <w:trHeight w:val="383"/>
        </w:trPr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909AC" w:rsidRPr="007B4284" w:rsidRDefault="00C909AC" w:rsidP="007B42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284">
              <w:rPr>
                <w:rFonts w:ascii="Times New Roman" w:hAnsi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7B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909AC" w:rsidRDefault="00C909AC" w:rsidP="003940E8">
      <w:pPr>
        <w:tabs>
          <w:tab w:val="left" w:pos="3150"/>
        </w:tabs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5422" w:type="dxa"/>
        <w:tblInd w:w="93" w:type="dxa"/>
        <w:tblLook w:val="00A0"/>
      </w:tblPr>
      <w:tblGrid>
        <w:gridCol w:w="864"/>
        <w:gridCol w:w="1710"/>
        <w:gridCol w:w="1424"/>
        <w:gridCol w:w="1424"/>
      </w:tblGrid>
      <w:tr w:rsidR="00C909AC" w:rsidRPr="003558FC" w:rsidTr="003940E8">
        <w:trPr>
          <w:trHeight w:val="172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CC7">
              <w:rPr>
                <w:rFonts w:ascii="Times New Roman" w:hAnsi="Times New Roman"/>
                <w:b/>
                <w:bCs/>
                <w:sz w:val="28"/>
                <w:szCs w:val="28"/>
              </w:rPr>
              <w:t>Старосна структура</w:t>
            </w:r>
          </w:p>
        </w:tc>
      </w:tr>
      <w:tr w:rsidR="00C909AC" w:rsidRPr="003558FC" w:rsidTr="003940E8">
        <w:trPr>
          <w:trHeight w:val="172"/>
        </w:trPr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CC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CC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CC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CC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909AC" w:rsidRPr="003558FC" w:rsidTr="003940E8">
        <w:trPr>
          <w:trHeight w:val="276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запослених 31.12.2025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запослених 31.12.2026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9AC" w:rsidRPr="003558FC" w:rsidTr="003940E8">
        <w:trPr>
          <w:trHeight w:val="442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3940E8">
        <w:trPr>
          <w:trHeight w:val="328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 30 година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9AC" w:rsidRPr="003558FC" w:rsidTr="003940E8">
        <w:trPr>
          <w:trHeight w:val="328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 до 40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09AC" w:rsidRPr="003558FC" w:rsidTr="003940E8">
        <w:trPr>
          <w:trHeight w:val="328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40 до 50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09AC" w:rsidRPr="003558FC" w:rsidTr="003940E8">
        <w:trPr>
          <w:trHeight w:val="328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 до 60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909AC" w:rsidRPr="003558FC" w:rsidTr="003940E8">
        <w:trPr>
          <w:trHeight w:val="328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Преко 60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909AC" w:rsidRPr="003558FC" w:rsidTr="003940E8">
        <w:trPr>
          <w:trHeight w:val="328"/>
        </w:trPr>
        <w:tc>
          <w:tcPr>
            <w:tcW w:w="25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909AC" w:rsidRPr="003558FC" w:rsidTr="003940E8">
        <w:trPr>
          <w:trHeight w:val="328"/>
        </w:trPr>
        <w:tc>
          <w:tcPr>
            <w:tcW w:w="2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Просечна старост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47,38</w:t>
            </w:r>
          </w:p>
        </w:tc>
      </w:tr>
    </w:tbl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7586" w:type="dxa"/>
        <w:tblInd w:w="93" w:type="dxa"/>
        <w:tblLook w:val="00A0"/>
      </w:tblPr>
      <w:tblGrid>
        <w:gridCol w:w="851"/>
        <w:gridCol w:w="1207"/>
        <w:gridCol w:w="1382"/>
        <w:gridCol w:w="1382"/>
        <w:gridCol w:w="1382"/>
        <w:gridCol w:w="1382"/>
      </w:tblGrid>
      <w:tr w:rsidR="00C909AC" w:rsidRPr="003558FC" w:rsidTr="003940E8">
        <w:trPr>
          <w:trHeight w:val="207"/>
        </w:trPr>
        <w:tc>
          <w:tcPr>
            <w:tcW w:w="75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CC7"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Структура по полу</w:t>
            </w:r>
          </w:p>
        </w:tc>
      </w:tr>
      <w:tr w:rsidR="00C909AC" w:rsidRPr="003558FC" w:rsidTr="003940E8">
        <w:trPr>
          <w:trHeight w:val="20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909AC" w:rsidRPr="003558FC" w:rsidTr="003940E8">
        <w:trPr>
          <w:trHeight w:val="281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2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Запослени</w:t>
            </w:r>
          </w:p>
        </w:tc>
        <w:tc>
          <w:tcPr>
            <w:tcW w:w="2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Надзорни одбор/Скупштина</w:t>
            </w:r>
          </w:p>
        </w:tc>
      </w:tr>
      <w:tr w:rsidR="00C909AC" w:rsidRPr="003558FC" w:rsidTr="003940E8">
        <w:trPr>
          <w:trHeight w:val="3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31.12.2025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31.12.2026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31.12.2025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на дан 31.12.2026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9AC" w:rsidRPr="003558FC" w:rsidTr="003940E8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Мушки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09AC" w:rsidRPr="003558FC" w:rsidTr="003940E8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Женски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3940E8">
        <w:trPr>
          <w:trHeight w:val="330"/>
        </w:trPr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909AC" w:rsidRDefault="00C909AC" w:rsidP="003940E8">
      <w:pPr>
        <w:tabs>
          <w:tab w:val="left" w:pos="3150"/>
        </w:tabs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5791" w:type="dxa"/>
        <w:tblInd w:w="93" w:type="dxa"/>
        <w:tblLook w:val="00A0"/>
      </w:tblPr>
      <w:tblGrid>
        <w:gridCol w:w="861"/>
        <w:gridCol w:w="2041"/>
        <w:gridCol w:w="1444"/>
        <w:gridCol w:w="1445"/>
      </w:tblGrid>
      <w:tr w:rsidR="00C909AC" w:rsidRPr="003558FC" w:rsidTr="003940E8">
        <w:trPr>
          <w:trHeight w:val="241"/>
        </w:trPr>
        <w:tc>
          <w:tcPr>
            <w:tcW w:w="57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CC7"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Структура по времену у радном односу</w:t>
            </w:r>
          </w:p>
        </w:tc>
      </w:tr>
      <w:tr w:rsidR="00C909AC" w:rsidRPr="003558FC" w:rsidTr="003940E8">
        <w:trPr>
          <w:trHeight w:val="241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3940E8">
        <w:trPr>
          <w:trHeight w:val="328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2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запослених 31.12.2025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запослених 31.12.2026</w:t>
            </w:r>
            <w:r w:rsidRPr="00D3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9AC" w:rsidRPr="003558FC" w:rsidTr="003940E8">
        <w:trPr>
          <w:trHeight w:val="414"/>
        </w:trPr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До 5 година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E2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5 до 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10 до 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15 до 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20 до 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25 до 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30 до 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Преко 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09AC" w:rsidRPr="008C0C1B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09AC" w:rsidRPr="003558FC" w:rsidTr="003940E8">
        <w:trPr>
          <w:trHeight w:val="38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7C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CC7">
              <w:rPr>
                <w:rFonts w:ascii="Times New Roman" w:hAnsi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9AC" w:rsidRPr="00D37CC7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C909AC" w:rsidRPr="008C0C1B" w:rsidRDefault="00C909AC" w:rsidP="00D3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C909AC" w:rsidRPr="005E0484" w:rsidRDefault="00C909AC" w:rsidP="00E038D3">
      <w:pPr>
        <w:tabs>
          <w:tab w:val="left" w:pos="3150"/>
        </w:tabs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909AC" w:rsidRPr="00BF27CF" w:rsidRDefault="00C909AC" w:rsidP="00BF27CF">
      <w:pPr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3.</w:t>
      </w:r>
      <w:r>
        <w:rPr>
          <w:rFonts w:ascii="Times New Roman" w:hAnsi="Times New Roman"/>
          <w:b/>
          <w:sz w:val="24"/>
          <w:szCs w:val="24"/>
        </w:rPr>
        <w:t>2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ЗЕМЉИШТЕ, ПОСЛОВНИ ПРОСТОР И ОБЈЕКТИ КОМУНАЛНЕ ИНФРАСТРУКТУРЕ</w:t>
      </w:r>
    </w:p>
    <w:p w:rsidR="00C909AC" w:rsidRPr="008445AF" w:rsidRDefault="00C909AC" w:rsidP="00194FEE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Пословни простор</w:t>
      </w:r>
      <w:r w:rsidRPr="008445AF">
        <w:rPr>
          <w:rFonts w:ascii="Times New Roman" w:hAnsi="Times New Roman"/>
          <w:sz w:val="24"/>
          <w:szCs w:val="24"/>
          <w:lang w:val="sr-Latn-CS"/>
        </w:rPr>
        <w:t>,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објекти комуналне инфраструктуре</w:t>
      </w:r>
      <w:r w:rsidRPr="008445A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и </w:t>
      </w:r>
      <w:r>
        <w:rPr>
          <w:rFonts w:ascii="Times New Roman" w:hAnsi="Times New Roman"/>
          <w:sz w:val="24"/>
          <w:szCs w:val="24"/>
          <w:lang w:val="sr-Cyrl-CS"/>
        </w:rPr>
        <w:t>земљиште које користи предузеће</w:t>
      </w:r>
      <w:r w:rsidRPr="008445AF">
        <w:rPr>
          <w:rFonts w:ascii="Times New Roman" w:hAnsi="Times New Roman"/>
          <w:sz w:val="24"/>
          <w:szCs w:val="24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2"/>
        <w:gridCol w:w="5465"/>
        <w:gridCol w:w="3071"/>
      </w:tblGrid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Назив објекта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Година изградње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Управна зграда у 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 </w:t>
            </w: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Главна 14-а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1972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Гаража и магацин  у 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 </w:t>
            </w: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Главна 14-а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1972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Капела са тремом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1987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Стамбени објекат  код гробља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1990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Резервоар бетонски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1967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Жичана ограда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1967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Разводна водоводна мрежа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1967-2001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Разводна водоводна мрежа –нови вод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2005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Градска канализација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1967-1986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Деферизациона станица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1975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Потисни вод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1986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Бушени бунари 4 ком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1971</w:t>
            </w:r>
          </w:p>
        </w:tc>
      </w:tr>
      <w:tr w:rsidR="00C909AC" w:rsidRPr="003558FC" w:rsidTr="003558FC">
        <w:tc>
          <w:tcPr>
            <w:tcW w:w="675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5465" w:type="dxa"/>
          </w:tcPr>
          <w:p w:rsidR="00C909AC" w:rsidRPr="003558FC" w:rsidRDefault="00C909AC" w:rsidP="00355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Земљиште-депонија смећа</w:t>
            </w:r>
          </w:p>
        </w:tc>
        <w:tc>
          <w:tcPr>
            <w:tcW w:w="3071" w:type="dxa"/>
          </w:tcPr>
          <w:p w:rsidR="00C909AC" w:rsidRPr="003558FC" w:rsidRDefault="00C909AC" w:rsidP="0035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58FC">
              <w:rPr>
                <w:rFonts w:ascii="Times New Roman" w:hAnsi="Times New Roman"/>
                <w:sz w:val="24"/>
                <w:szCs w:val="24"/>
                <w:lang w:val="sr-Cyrl-CS"/>
              </w:rPr>
              <w:t>7,28 ха</w:t>
            </w:r>
          </w:p>
        </w:tc>
      </w:tr>
    </w:tbl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07047B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07047B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07047B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125063" w:rsidRDefault="00C909AC" w:rsidP="0007047B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C909AC" w:rsidRPr="008445AF" w:rsidRDefault="00C909AC" w:rsidP="00872AB3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3.3</w:t>
      </w:r>
      <w:r w:rsidRPr="008445AF">
        <w:rPr>
          <w:rFonts w:ascii="Times New Roman" w:hAnsi="Times New Roman"/>
          <w:b/>
          <w:sz w:val="24"/>
          <w:szCs w:val="24"/>
        </w:rPr>
        <w:t xml:space="preserve"> ОПРЕМА И ВОЗНИ ПАРК</w:t>
      </w:r>
    </w:p>
    <w:tbl>
      <w:tblPr>
        <w:tblW w:w="9311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307"/>
        <w:gridCol w:w="409"/>
        <w:gridCol w:w="1448"/>
        <w:gridCol w:w="190"/>
        <w:gridCol w:w="347"/>
        <w:gridCol w:w="1883"/>
        <w:gridCol w:w="243"/>
        <w:gridCol w:w="1277"/>
        <w:gridCol w:w="200"/>
        <w:gridCol w:w="224"/>
        <w:gridCol w:w="639"/>
        <w:gridCol w:w="901"/>
        <w:gridCol w:w="243"/>
      </w:tblGrid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73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ТЕХНИЧКИ КАПАЦИТЕТИ ЈКП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 “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КОМУНАЛАЦ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“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 ТИТЕЛ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73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РАДНЕ ЈЕДИНИЦЕ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„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ИЗНОШЕЊЕ И ДЕПОН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ОВАЊЕ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 СМЕЋА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“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 w:eastAsia="sr-Latn-C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 РАДНЕ ЈЕДИНИЦЕ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„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ОСТАЛЕ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 w:eastAsia="sr-Latn-CS"/>
              </w:rPr>
              <w:t xml:space="preserve"> КОМУНАЛНЕ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3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72AB3" w:rsidRDefault="00C909AC" w:rsidP="00872A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ДЕЛАТНОСТИ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 w:eastAsia="sr-Latn-CS"/>
              </w:rPr>
              <w:t xml:space="preserve"> И 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АДНЕ ЈЕДИНИЦЕ “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 w:eastAsia="sr-Latn-CS"/>
              </w:rPr>
              <w:t>ВОДОВ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 xml:space="preserve">ОД </w:t>
            </w:r>
            <w:r w:rsidRPr="008445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 w:eastAsia="sr-Latn-CS"/>
              </w:rPr>
              <w:t>И КАНАЛИЗАЦИЈА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“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72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1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54"/>
        </w:trPr>
        <w:tc>
          <w:tcPr>
            <w:tcW w:w="17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ПЕРИОД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БРОЈ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ПРОЦЕЊЕН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15"/>
        </w:trPr>
        <w:tc>
          <w:tcPr>
            <w:tcW w:w="17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СРЕДСТВА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ЕКСПЛОАТАЦИЈЕ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САТИ РАДА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УТРОШАК ГОРИВА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3558FC" w:rsidRDefault="00C909AC" w:rsidP="0093148B">
            <w:r w:rsidRPr="003558FC">
              <w:t xml:space="preserve">1.Рено </w:t>
            </w:r>
            <w:r>
              <w:t>–</w:t>
            </w:r>
            <w:r w:rsidRPr="003558FC">
              <w:t>смећар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9314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C7912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1.500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6.240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лит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2.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М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ерцедес</w:t>
            </w:r>
          </w:p>
          <w:p w:rsidR="00C909AC" w:rsidRPr="008445AF" w:rsidRDefault="00C909AC" w:rsidP="008445A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смећар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21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</w:p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1,000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92E33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МАН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кипер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6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</w:t>
            </w:r>
            <w:r w:rsidRPr="008445AF">
              <w:rPr>
                <w:rFonts w:ascii="Times New Roman" w:hAnsi="Times New Roman"/>
                <w:sz w:val="20"/>
                <w:szCs w:val="20"/>
                <w:lang w:eastAsia="sr-Latn-C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600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4. Ваљак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8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600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07047B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5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. Ровокопач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 xml:space="preserve"> CAT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15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2.400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07047B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6. Ровокопач Hidromek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654DB6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6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3.600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 Трактор Беларус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260497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6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60497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260497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2.000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Цистерна Спецјално возило КАНАЛ ЏЕТ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CB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5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B46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CB460E" w:rsidRDefault="00C909AC" w:rsidP="00CB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860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CB4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1,300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9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 xml:space="preserve">. Комби 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VW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 xml:space="preserve"> транпортер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30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 xml:space="preserve">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1.800</w:t>
            </w:r>
            <w:r w:rsidRPr="008445AF"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314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.</w:t>
            </w: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Лада Нива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>-нов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931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 xml:space="preserve">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314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31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931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1.800</w:t>
            </w:r>
            <w:r w:rsidRPr="008445AF"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55037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11. Крафтер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Cyrl-CS" w:eastAsia="sr-Latn-CS"/>
              </w:rPr>
              <w:t xml:space="preserve"> године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C3B25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1.800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B3B17" w:rsidRDefault="00C909AC" w:rsidP="000E0C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12. Булдожер ТГ-110 (1990)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4B3B17" w:rsidRDefault="00C909AC" w:rsidP="000E0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35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0E0C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0E0C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0E0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0E0C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0E0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0E0C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0E0C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06901" w:rsidRDefault="00C909AC" w:rsidP="007518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 xml:space="preserve">12. Мерцедес  смећар – AXOR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4B3B17" w:rsidRDefault="00C909AC" w:rsidP="0075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7518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C7912" w:rsidRDefault="00C909AC" w:rsidP="007518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1.200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751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5.500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7518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751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75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7518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F3A9B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13. Punto Clasic Dyinamic 188/P52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4B3B17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 година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C7912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164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320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31.960 лит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Напомена: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58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1.  Подаци о броју сати дати су просечно годишње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93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2. Утрошак горива специјалних возила за изношење смећа и кипера чини цца 70% утрошака за ове намене</w:t>
            </w: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.</w:t>
            </w:r>
          </w:p>
        </w:tc>
      </w:tr>
      <w:tr w:rsidR="00C909AC" w:rsidRPr="003558FC" w:rsidTr="0093148B">
        <w:trPr>
          <w:trHeight w:val="300"/>
        </w:trPr>
        <w:tc>
          <w:tcPr>
            <w:tcW w:w="90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  <w:tr w:rsidR="00C909AC" w:rsidRPr="003558FC" w:rsidTr="0093148B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</w:tr>
    </w:tbl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1C4D94">
      <w:pPr>
        <w:tabs>
          <w:tab w:val="left" w:pos="315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8445AF">
        <w:rPr>
          <w:rFonts w:ascii="Times New Roman" w:hAnsi="Times New Roman"/>
          <w:b/>
          <w:sz w:val="24"/>
          <w:szCs w:val="24"/>
        </w:rPr>
        <w:t>ПЛАН ФИЗИЧКОГ ОБИМА УСЛУГА ПО ДЕЛАТНОСТИМА</w:t>
      </w:r>
    </w:p>
    <w:p w:rsidR="00C909AC" w:rsidRPr="00BF27CF" w:rsidRDefault="00C909AC" w:rsidP="00844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ПРОИЗВОДЊА ВОДЕ У 202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  <w:lang w:val="ru-RU"/>
        </w:rPr>
        <w:t>год</w:t>
      </w:r>
      <w:r>
        <w:rPr>
          <w:rFonts w:ascii="Times New Roman" w:hAnsi="Times New Roman"/>
          <w:b/>
          <w:sz w:val="24"/>
          <w:szCs w:val="24"/>
        </w:rPr>
        <w:t>ини</w:t>
      </w:r>
    </w:p>
    <w:tbl>
      <w:tblPr>
        <w:tblW w:w="9157" w:type="dxa"/>
        <w:jc w:val="center"/>
        <w:tblCellMar>
          <w:left w:w="70" w:type="dxa"/>
          <w:right w:w="70" w:type="dxa"/>
        </w:tblCellMar>
        <w:tblLook w:val="0000"/>
      </w:tblPr>
      <w:tblGrid>
        <w:gridCol w:w="817"/>
        <w:gridCol w:w="2042"/>
        <w:gridCol w:w="1149"/>
        <w:gridCol w:w="1046"/>
        <w:gridCol w:w="876"/>
        <w:gridCol w:w="986"/>
        <w:gridCol w:w="986"/>
        <w:gridCol w:w="1255"/>
      </w:tblGrid>
      <w:tr w:rsidR="00C909AC" w:rsidRPr="003558FC" w:rsidTr="004F3BA6">
        <w:trPr>
          <w:trHeight w:val="369"/>
          <w:jc w:val="center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Ред.бр.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Месец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Тител</w:t>
            </w:r>
          </w:p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m</w:t>
            </w: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Тител</w:t>
            </w:r>
          </w:p>
          <w:p w:rsidR="00C909AC" w:rsidRPr="008445AF" w:rsidRDefault="00C909AC" w:rsidP="000A0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m3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Индекс</w:t>
            </w:r>
          </w:p>
          <w:p w:rsidR="00C909AC" w:rsidRPr="008445AF" w:rsidRDefault="00C909AC" w:rsidP="000A0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2025/24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Мошорин 202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m</w:t>
            </w: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445AF" w:rsidRDefault="00C909AC" w:rsidP="000A0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Мошорин 202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5m</w:t>
            </w: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117B24" w:rsidRDefault="00C909AC" w:rsidP="000A0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Инд</w:t>
            </w: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екс. 202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/2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Јануар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38050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D63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109.0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Фебруар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38760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43740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D63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113.0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94.0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Март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37540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32030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86.0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12650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Април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39550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35920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91.0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15740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78.0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Мај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46970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77.0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16130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77.0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Јун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44730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49750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112.0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23500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23390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Јул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47240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56790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121.0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23800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21110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89.0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Аугуст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52700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55460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106.0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20830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22900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110.0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Септ</w:t>
            </w: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е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мбар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45770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49940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110.0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17320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16090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93.0</w:t>
            </w:r>
          </w:p>
        </w:tc>
      </w:tr>
      <w:tr w:rsidR="00C909AC" w:rsidRPr="003558FC" w:rsidTr="004F3BA6">
        <w:trPr>
          <w:trHeight w:val="31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Октобар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35900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6B1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38130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14420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6B1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14960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Новембар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33100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6B1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33100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12220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6B1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12220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Децембар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30200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6B1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9AC" w:rsidRPr="00892F8B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9AC" w:rsidRPr="00892F8B" w:rsidRDefault="00C909AC" w:rsidP="006B1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9AC" w:rsidRPr="00892F8B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D63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  <w:r w:rsidRPr="008445AF"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 xml:space="preserve"> 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445AF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</w:p>
        </w:tc>
      </w:tr>
      <w:tr w:rsidR="00C909AC" w:rsidRPr="003558FC" w:rsidTr="004F3BA6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</w:pPr>
            <w:r w:rsidRPr="008445AF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>УКУПНО: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487460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499290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A3AD4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103.0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6A3AD4" w:rsidRDefault="00C909AC" w:rsidP="00715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200580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6A3AD4" w:rsidRDefault="00C909AC" w:rsidP="00956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189770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AC" w:rsidRPr="006A3AD4" w:rsidRDefault="00C909AC" w:rsidP="00235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95.0</w:t>
            </w:r>
          </w:p>
        </w:tc>
      </w:tr>
    </w:tbl>
    <w:p w:rsidR="00C909AC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9AC" w:rsidRPr="00BF27CF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Из приложене табеле да се запазити да је процењена производња в</w:t>
      </w:r>
      <w:r>
        <w:rPr>
          <w:rFonts w:ascii="Times New Roman" w:hAnsi="Times New Roman"/>
          <w:sz w:val="24"/>
          <w:szCs w:val="24"/>
          <w:lang w:val="sr-Cyrl-CS"/>
        </w:rPr>
        <w:t>оде у 202</w:t>
      </w:r>
      <w:r>
        <w:rPr>
          <w:rFonts w:ascii="Times New Roman" w:hAnsi="Times New Roman"/>
          <w:sz w:val="24"/>
          <w:szCs w:val="24"/>
        </w:rPr>
        <w:t>5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. на изворишту у Тителу у нивоу од 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>
        <w:rPr>
          <w:rFonts w:ascii="Times New Roman" w:hAnsi="Times New Roman"/>
          <w:sz w:val="24"/>
          <w:szCs w:val="24"/>
        </w:rPr>
        <w:t>99.290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м3  воде што је за </w:t>
      </w:r>
      <w:r>
        <w:rPr>
          <w:rFonts w:ascii="Times New Roman" w:hAnsi="Times New Roman"/>
          <w:sz w:val="24"/>
          <w:szCs w:val="24"/>
        </w:rPr>
        <w:t>3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% </w:t>
      </w:r>
      <w:r>
        <w:rPr>
          <w:rFonts w:ascii="Times New Roman" w:hAnsi="Times New Roman"/>
          <w:sz w:val="24"/>
          <w:szCs w:val="24"/>
        </w:rPr>
        <w:t>више</w:t>
      </w:r>
      <w:r>
        <w:rPr>
          <w:rFonts w:ascii="Times New Roman" w:hAnsi="Times New Roman"/>
          <w:sz w:val="24"/>
          <w:szCs w:val="24"/>
          <w:lang w:val="sr-Cyrl-CS"/>
        </w:rPr>
        <w:t xml:space="preserve"> од производње у 202</w:t>
      </w:r>
      <w:r>
        <w:rPr>
          <w:rFonts w:ascii="Times New Roman" w:hAnsi="Times New Roman"/>
          <w:sz w:val="24"/>
          <w:szCs w:val="24"/>
        </w:rPr>
        <w:t>4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одини, а у месту Мошорин </w:t>
      </w:r>
      <w:r>
        <w:rPr>
          <w:rFonts w:ascii="Times New Roman" w:hAnsi="Times New Roman"/>
          <w:sz w:val="24"/>
          <w:szCs w:val="24"/>
        </w:rPr>
        <w:t>189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770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м3 и </w:t>
      </w:r>
      <w:r>
        <w:rPr>
          <w:rFonts w:ascii="Times New Roman" w:hAnsi="Times New Roman"/>
          <w:sz w:val="24"/>
          <w:szCs w:val="24"/>
        </w:rPr>
        <w:t>5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% </w:t>
      </w:r>
      <w:r>
        <w:rPr>
          <w:rFonts w:ascii="Times New Roman" w:hAnsi="Times New Roman"/>
          <w:sz w:val="24"/>
          <w:szCs w:val="24"/>
        </w:rPr>
        <w:t>нижа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производњ</w:t>
      </w:r>
      <w:r>
        <w:rPr>
          <w:rFonts w:ascii="Times New Roman" w:hAnsi="Times New Roman"/>
          <w:sz w:val="24"/>
          <w:szCs w:val="24"/>
          <w:lang w:val="sr-Cyrl-CS"/>
        </w:rPr>
        <w:t>а воде од 202</w:t>
      </w:r>
      <w:r>
        <w:rPr>
          <w:rFonts w:ascii="Times New Roman" w:hAnsi="Times New Roman"/>
          <w:sz w:val="24"/>
          <w:szCs w:val="24"/>
        </w:rPr>
        <w:t>4 године.</w:t>
      </w:r>
      <w:r>
        <w:rPr>
          <w:rFonts w:ascii="Times New Roman" w:hAnsi="Times New Roman"/>
          <w:sz w:val="24"/>
          <w:szCs w:val="24"/>
          <w:lang w:val="sr-Cyrl-CS"/>
        </w:rPr>
        <w:t xml:space="preserve"> Укупна производња за оба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места је </w:t>
      </w:r>
      <w:r>
        <w:rPr>
          <w:rFonts w:ascii="Times New Roman" w:hAnsi="Times New Roman"/>
          <w:sz w:val="24"/>
          <w:szCs w:val="24"/>
        </w:rPr>
        <w:t>689.060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м3 што је за </w:t>
      </w:r>
      <w:r>
        <w:rPr>
          <w:rFonts w:ascii="Times New Roman" w:hAnsi="Times New Roman"/>
          <w:sz w:val="24"/>
          <w:szCs w:val="24"/>
        </w:rPr>
        <w:t>1.020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м3 </w:t>
      </w:r>
      <w:r>
        <w:rPr>
          <w:rFonts w:ascii="Times New Roman" w:hAnsi="Times New Roman"/>
          <w:sz w:val="24"/>
          <w:szCs w:val="24"/>
        </w:rPr>
        <w:t>већа</w:t>
      </w:r>
      <w:r>
        <w:rPr>
          <w:rFonts w:ascii="Times New Roman" w:hAnsi="Times New Roman"/>
          <w:sz w:val="24"/>
          <w:szCs w:val="24"/>
          <w:lang w:val="sr-Cyrl-CS"/>
        </w:rPr>
        <w:t xml:space="preserve"> производња у односу на 202</w:t>
      </w:r>
      <w:r>
        <w:rPr>
          <w:rFonts w:ascii="Times New Roman" w:hAnsi="Times New Roman"/>
          <w:sz w:val="24"/>
          <w:szCs w:val="24"/>
        </w:rPr>
        <w:t>4 годину.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8445AF">
        <w:rPr>
          <w:rFonts w:ascii="Times New Roman" w:hAnsi="Times New Roman"/>
          <w:sz w:val="24"/>
          <w:szCs w:val="20"/>
          <w:lang w:val="sr-Cyrl-CS"/>
        </w:rPr>
        <w:t xml:space="preserve">  </w:t>
      </w: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</w:rPr>
        <w:t>5. ПЛАН ИНВЕСТИЦИОНИХ УЛАГАЊА</w:t>
      </w: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3D41D0" w:rsidRDefault="00C909AC" w:rsidP="00D7414C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/>
        </w:rPr>
      </w:pPr>
      <w:r w:rsidRPr="003D41D0">
        <w:rPr>
          <w:rFonts w:ascii="Times New Roman" w:hAnsi="Times New Roman"/>
          <w:sz w:val="28"/>
          <w:szCs w:val="28"/>
          <w:lang/>
        </w:rPr>
        <w:t>1. Ревитализација бунара на изворишту Доње поље</w:t>
      </w:r>
    </w:p>
    <w:p w:rsidR="00C909AC" w:rsidRPr="003D41D0" w:rsidRDefault="00C909AC" w:rsidP="00D7414C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/>
        </w:rPr>
      </w:pPr>
      <w:r w:rsidRPr="003D41D0">
        <w:rPr>
          <w:rFonts w:ascii="Times New Roman" w:hAnsi="Times New Roman"/>
          <w:sz w:val="28"/>
          <w:szCs w:val="28"/>
          <w:lang/>
        </w:rPr>
        <w:t>2. Набавка пумпи за водовод и канализацију</w:t>
      </w:r>
    </w:p>
    <w:p w:rsidR="00C909AC" w:rsidRPr="003D41D0" w:rsidRDefault="00C909AC" w:rsidP="00D7414C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/>
        </w:rPr>
      </w:pPr>
      <w:r w:rsidRPr="003D41D0">
        <w:rPr>
          <w:rFonts w:ascii="Times New Roman" w:hAnsi="Times New Roman"/>
          <w:sz w:val="28"/>
          <w:szCs w:val="28"/>
          <w:lang/>
        </w:rPr>
        <w:t>3. Набавка сецкалице за гране</w:t>
      </w:r>
    </w:p>
    <w:p w:rsidR="00C909AC" w:rsidRPr="003D41D0" w:rsidRDefault="00C909AC" w:rsidP="00D7414C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/>
        </w:rPr>
      </w:pPr>
      <w:r w:rsidRPr="003D41D0">
        <w:rPr>
          <w:rFonts w:ascii="Times New Roman" w:hAnsi="Times New Roman"/>
          <w:sz w:val="28"/>
          <w:szCs w:val="28"/>
          <w:lang/>
        </w:rPr>
        <w:t xml:space="preserve">4. Набавка опреме за подстаницу за хлорисање воде на доводнику </w:t>
      </w:r>
      <w:r>
        <w:rPr>
          <w:rFonts w:ascii="Times New Roman" w:hAnsi="Times New Roman"/>
          <w:sz w:val="28"/>
          <w:szCs w:val="28"/>
          <w:lang/>
        </w:rPr>
        <w:t xml:space="preserve"> </w:t>
      </w:r>
      <w:r w:rsidRPr="003D41D0">
        <w:rPr>
          <w:rFonts w:ascii="Times New Roman" w:hAnsi="Times New Roman"/>
          <w:sz w:val="28"/>
          <w:szCs w:val="28"/>
          <w:lang/>
        </w:rPr>
        <w:t>Тител - Гардиновци</w:t>
      </w:r>
    </w:p>
    <w:p w:rsidR="00C909AC" w:rsidRPr="003D41D0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AD695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AD695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5A5259" w:rsidRDefault="00C909AC" w:rsidP="00D8270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ПЛАН ЈАВНИХ НАБАВКИ 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Pr="00424905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Pr="00225294" w:rsidRDefault="00C909AC" w:rsidP="00225294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1. Набавка електричне енергије</w:t>
      </w:r>
    </w:p>
    <w:p w:rsidR="00C909AC" w:rsidRPr="00225294" w:rsidRDefault="00C909AC" w:rsidP="00225294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2. Набавка горива</w:t>
      </w:r>
    </w:p>
    <w:p w:rsidR="00C909AC" w:rsidRPr="00225294" w:rsidRDefault="00C909AC" w:rsidP="00225294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3. Уклањање, транспорт и уништавање лешева и отпада животињског порекла</w:t>
      </w:r>
    </w:p>
    <w:p w:rsidR="00C909AC" w:rsidRPr="00225294" w:rsidRDefault="00C909AC" w:rsidP="00225294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4. Услуга хуманог хватања и збрињавања напуштених паса</w:t>
      </w:r>
    </w:p>
    <w:p w:rsidR="00C909AC" w:rsidRPr="00225294" w:rsidRDefault="00C909AC" w:rsidP="00225294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5. Набавка материјала и опреме за водовод и канализацију</w:t>
      </w:r>
    </w:p>
    <w:p w:rsidR="00C909AC" w:rsidRPr="00225294" w:rsidRDefault="00C909AC" w:rsidP="00225294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6. Набавка и ремонт пумпи за водовод и канализацију</w:t>
      </w:r>
    </w:p>
    <w:p w:rsidR="00C909AC" w:rsidRPr="0089258E" w:rsidRDefault="00C909AC" w:rsidP="00225294">
      <w:pPr>
        <w:tabs>
          <w:tab w:val="left" w:pos="3150"/>
        </w:tabs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7. Годишње редовно одржавање и уређење комуналних депонија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09AC" w:rsidRPr="0089258E" w:rsidRDefault="00C909AC" w:rsidP="000D2E33">
      <w:pPr>
        <w:tabs>
          <w:tab w:val="left" w:pos="3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09AC" w:rsidRPr="000D2E33" w:rsidRDefault="00C909AC" w:rsidP="000D2E33">
      <w:pPr>
        <w:tabs>
          <w:tab w:val="left" w:pos="31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09AC" w:rsidRPr="000D2E33" w:rsidRDefault="00C909AC" w:rsidP="000D2E3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09AC" w:rsidRPr="009E31B6" w:rsidRDefault="00C909AC" w:rsidP="009E31B6">
      <w:pPr>
        <w:tabs>
          <w:tab w:val="left" w:pos="3150"/>
        </w:tabs>
        <w:rPr>
          <w:b/>
          <w:sz w:val="24"/>
          <w:szCs w:val="24"/>
          <w:lang w:val="sr-Cyrl-CS"/>
        </w:rPr>
      </w:pPr>
    </w:p>
    <w:p w:rsidR="00C909AC" w:rsidRPr="008445AF" w:rsidRDefault="00C909AC" w:rsidP="000B1A80">
      <w:pPr>
        <w:tabs>
          <w:tab w:val="left" w:pos="3150"/>
        </w:tabs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A24DB3" w:rsidRDefault="00C909AC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A34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A34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6162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386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386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ПРОЦЕНА РЕЗУЛТАТА ЗА 2025</w:t>
      </w:r>
      <w:r w:rsidRPr="008445A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45AF">
        <w:rPr>
          <w:rFonts w:ascii="Times New Roman" w:hAnsi="Times New Roman"/>
          <w:b/>
          <w:sz w:val="24"/>
          <w:szCs w:val="24"/>
        </w:rPr>
        <w:t>Г.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3865E0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</w:rPr>
        <w:t>ПЛАН ПРИХОДА И РАСХОДА (БИЛАНС УСПЕХА)</w:t>
      </w:r>
    </w:p>
    <w:p w:rsidR="00C909AC" w:rsidRPr="00730384" w:rsidRDefault="00C909AC" w:rsidP="00386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ПРОЦЕЊЕНИ ПРИХОДИ У 20</w:t>
      </w:r>
      <w:r>
        <w:rPr>
          <w:rFonts w:ascii="Times New Roman" w:hAnsi="Times New Roman"/>
          <w:b/>
          <w:sz w:val="24"/>
          <w:szCs w:val="24"/>
        </w:rPr>
        <w:t>25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 ГОДИНИ</w:t>
      </w:r>
    </w:p>
    <w:tbl>
      <w:tblPr>
        <w:tblW w:w="8132" w:type="dxa"/>
        <w:jc w:val="center"/>
        <w:tblCellMar>
          <w:left w:w="70" w:type="dxa"/>
          <w:right w:w="70" w:type="dxa"/>
        </w:tblCellMar>
        <w:tblLook w:val="00A0"/>
      </w:tblPr>
      <w:tblGrid>
        <w:gridCol w:w="744"/>
        <w:gridCol w:w="2933"/>
        <w:gridCol w:w="1767"/>
        <w:gridCol w:w="1920"/>
        <w:gridCol w:w="768"/>
      </w:tblGrid>
      <w:tr w:rsidR="00C909AC" w:rsidRPr="003558FC" w:rsidTr="00615E5C">
        <w:trPr>
          <w:trHeight w:val="270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Ред.бр.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Врста прихода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План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Процена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Ин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декс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4/3</w:t>
            </w:r>
          </w:p>
        </w:tc>
      </w:tr>
      <w:tr w:rsidR="00C909AC" w:rsidRPr="003558FC" w:rsidTr="00615E5C">
        <w:trPr>
          <w:trHeight w:val="225"/>
          <w:jc w:val="center"/>
        </w:trPr>
        <w:tc>
          <w:tcPr>
            <w:tcW w:w="74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5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Радна јединица "Водовод и канализација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"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39.900.000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35.239.920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B45D59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89.0</w:t>
            </w:r>
          </w:p>
        </w:tc>
      </w:tr>
      <w:tr w:rsidR="00C909AC" w:rsidRPr="003558FC" w:rsidTr="00223B7E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од прод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аје 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воде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35.400.000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31.140.400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B45D59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88.0</w:t>
            </w:r>
          </w:p>
        </w:tc>
      </w:tr>
      <w:tr w:rsidR="00C909AC" w:rsidRPr="003558FC" w:rsidTr="00223B7E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23B7E" w:rsidRDefault="00C909AC" w:rsidP="001A2A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223B7E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Приходи од прод</w:t>
            </w:r>
            <w:r w:rsidRPr="00223B7E">
              <w:rPr>
                <w:rFonts w:ascii="Times New Roman" w:hAnsi="Times New Roman"/>
                <w:sz w:val="18"/>
                <w:szCs w:val="18"/>
                <w:lang w:eastAsia="sr-Latn-CS"/>
              </w:rPr>
              <w:t>аје канализације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1.130.000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223B7E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Приходи од 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одржавања и ремонта водомера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4.500.000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2.969.520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66.0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II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од изношења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и депоновања 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смећа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35.800.000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36.122.160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0F51E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101.0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физичка лица по домаћинству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26.000.000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26.497.080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102.2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правна лица по m2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7.200.000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6.790.800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95.0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F144B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правна лица - контејнери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2.600.000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2.834.280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109.0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III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Радне јединице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"Остале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комуналне делатности"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42.484.000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32.430.700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77.0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Услуге на гробљу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4.000.000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3.690.360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20B93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Услуге изношења 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фекалија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1.250.000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1.061.520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85.0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Услуге на пијаци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277.560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70.0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4.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47571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Одр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жавање чистоће и 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зе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лен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ила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F2729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7.270.000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F2729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7.270.000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63930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Радови по налогу комуналног инспектора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833.000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273.500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33.0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Депонија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4.486.272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15D4B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Зимска служба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351.000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71.0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Одржавање атмосферске каналске мреже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7.272.728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7.000.000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97.0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A4F5A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B43D06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Крпљење ударних рупа на локалним путевима и улицама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2.900.000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10.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Хумано хватање паса луталица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3.412.000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3.412.000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Сигнализација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2.900.000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739.080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26.0</w:t>
            </w:r>
          </w:p>
        </w:tc>
      </w:tr>
      <w:tr w:rsidR="00C909AC" w:rsidRPr="003558FC" w:rsidTr="00615E5C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80FF5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Уклањање лешева и остатака животињског порекла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6.810.000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6810.000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100.0</w:t>
            </w:r>
          </w:p>
        </w:tc>
      </w:tr>
      <w:tr w:rsidR="00C909AC" w:rsidRPr="003558FC" w:rsidTr="00615E5C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035E9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Остали приходи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 заједничка служба- (радови у оквиру делатности)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450.000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645.680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144.0</w:t>
            </w:r>
          </w:p>
        </w:tc>
      </w:tr>
      <w:tr w:rsidR="00C909AC" w:rsidRPr="003558FC" w:rsidTr="00615E5C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</w:t>
            </w:r>
            <w:r w:rsidRPr="00911D98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.1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Накнаде за издавање</w:t>
            </w:r>
            <w:r w:rsidRPr="00911D98"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 сагласности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615E5C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</w:t>
            </w:r>
            <w:r w:rsidRPr="00911D98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.2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911D98">
              <w:rPr>
                <w:rFonts w:ascii="Times New Roman" w:hAnsi="Times New Roman"/>
                <w:sz w:val="20"/>
                <w:szCs w:val="20"/>
                <w:lang w:eastAsia="sr-Latn-CS"/>
              </w:rPr>
              <w:t>Накнаде штете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299.640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615E5C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13.3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Рад комбиноване машине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0D76F4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13.4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3865E0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Наплаћена отписана потраживања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41.640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0D76F4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13.5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Инфраструктуре железнице</w:t>
            </w:r>
            <w:r w:rsidRPr="00911D98">
              <w:rPr>
                <w:rFonts w:ascii="Times New Roman" w:hAnsi="Times New Roman"/>
                <w:sz w:val="20"/>
                <w:szCs w:val="20"/>
                <w:lang w:eastAsia="sr-Latn-CS"/>
              </w:rPr>
              <w:t>-пружни прелази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</w:p>
        </w:tc>
      </w:tr>
      <w:tr w:rsidR="00C909AC" w:rsidRPr="003558FC" w:rsidTr="000D76F4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13.6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Отпадна пластика и гвожђе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61.200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615E5C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13.7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Министарство одбране - војска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93.200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615E5C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730384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IV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Санација и рекултивација дивље депоније у насељу Шајкаш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615E5C">
        <w:trPr>
          <w:trHeight w:val="28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730384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СВЕГА: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730384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125.984.602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111.593.382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89.0</w:t>
            </w:r>
          </w:p>
        </w:tc>
      </w:tr>
    </w:tbl>
    <w:p w:rsidR="00C909AC" w:rsidRPr="00BF27CF" w:rsidRDefault="00C909AC" w:rsidP="00BF27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ПРОЦЕЊЕНИ РАСХОДИ У 202</w:t>
      </w:r>
      <w:r>
        <w:rPr>
          <w:rFonts w:ascii="Times New Roman" w:hAnsi="Times New Roman"/>
          <w:b/>
          <w:sz w:val="24"/>
          <w:szCs w:val="24"/>
        </w:rPr>
        <w:t>5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ГОДИНИ</w:t>
      </w:r>
    </w:p>
    <w:p w:rsidR="00C909AC" w:rsidRDefault="00C909AC" w:rsidP="00844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046" w:type="dxa"/>
        <w:tblCellMar>
          <w:left w:w="70" w:type="dxa"/>
          <w:right w:w="70" w:type="dxa"/>
        </w:tblCellMar>
        <w:tblLook w:val="00A0"/>
      </w:tblPr>
      <w:tblGrid>
        <w:gridCol w:w="5"/>
        <w:gridCol w:w="744"/>
        <w:gridCol w:w="3466"/>
        <w:gridCol w:w="1140"/>
        <w:gridCol w:w="1936"/>
        <w:gridCol w:w="760"/>
      </w:tblGrid>
      <w:tr w:rsidR="00C909AC" w:rsidRPr="003558FC" w:rsidTr="009F0603">
        <w:trPr>
          <w:trHeight w:val="270"/>
        </w:trPr>
        <w:tc>
          <w:tcPr>
            <w:tcW w:w="74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Ред.бр.</w:t>
            </w:r>
          </w:p>
        </w:tc>
        <w:tc>
          <w:tcPr>
            <w:tcW w:w="34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Врста трошкова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307285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План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19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Процена 202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</w:t>
            </w:r>
            <w:r w:rsidRPr="008445AF"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 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Инекс</w:t>
            </w:r>
          </w:p>
        </w:tc>
      </w:tr>
      <w:tr w:rsidR="00C909AC" w:rsidRPr="003558FC" w:rsidTr="009F0603">
        <w:trPr>
          <w:trHeight w:val="240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4/3</w:t>
            </w:r>
          </w:p>
        </w:tc>
      </w:tr>
      <w:tr w:rsidR="00C909AC" w:rsidRPr="003558FC" w:rsidTr="009F0603">
        <w:trPr>
          <w:trHeight w:val="210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5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02B2D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E02B2D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</w:t>
            </w: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ови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 материј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aла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7.400.000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4.820.880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BA5B5E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66.0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8768E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Набавка пумпи за водовод и канализацију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0757E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Трошкови материјала и опреме за водовод и канализацују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2.000.000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1.166.160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59.0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Хлор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249.600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Канте за смеће и контејнери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51.0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Уље и мазива и расхладне течности за моторе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520.680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131.0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Грађевински материјал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Трошкови набавке гума и пнеуматика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133.560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27.0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Остали матерјал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2.400.000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2.700.480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113.0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Канцеларијски материјал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Огрев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-гас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Средства за хигијену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Електро материјал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Шрафовски матерјал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8.400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Алат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55.000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28.0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Резервни делови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1.937.080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149.0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-стакла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137C71"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-хидраулични вентили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75.0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-пнеуматички вентили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75.0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-цилинди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-трошкови </w:t>
            </w: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филтера редовног одржавања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160.320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81.0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-о</w:t>
            </w: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стали резервни делови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1.226.760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409.0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ХТЗ опрема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Зимска служба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66.000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137C7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4.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Крпљење ударних рупа на локалним путевима и улицама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2.900.000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5.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Пружни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прелази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6.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Сигнализација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2.000.000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579.960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29.0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7.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Хумано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хватање паса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 xml:space="preserve"> луталица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3.250.000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3.250.000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8.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горива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6.022.680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9.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Трошкови електичне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енергије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5.365.680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98.0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10.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бруто зарада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43.282.000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42.397.897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3F3BA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98.0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Амортизација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9.200.000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DB61B9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Осигурање имовине и радника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Доприноси на терет послодавца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E773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6.560.000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E773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6.409.277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98.0</w:t>
            </w:r>
          </w:p>
        </w:tc>
      </w:tr>
      <w:tr w:rsidR="00C909AC" w:rsidRPr="003558FC" w:rsidTr="009F0603">
        <w:trPr>
          <w:trHeight w:val="255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14.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превоза радника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905.640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91.0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15.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Трошкови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уговора о делу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16.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Дневнице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 xml:space="preserve">адзорног 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одбора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17.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Отпремнине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450.000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489.600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3F3BA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109.0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18.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Солидарна помоћ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1.400.000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1.352.900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3F3BAA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97.0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19.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Репрезентација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20.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ПТТ т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елефони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D5E57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750.000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D5E57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918.840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123.0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ПТТ трош</w:t>
            </w: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кови марке и пошиљке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410.000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365.640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22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Анализа воде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F4344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850.000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107.0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23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Накнада за воду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178.560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138.0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24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Платни промет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25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Израда и одржавање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програма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1.069.440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107.0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26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Стручне публикације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119.880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27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Регистрација возила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6A85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6A85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57.0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28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Поправке возила и механизације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1.600.000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1.739.280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109.0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29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Р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емонт водомера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399E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399E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284.880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143.0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30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Поправка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дубинских и фекалних пумпи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353.760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89.0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31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ревизора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1D0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210.000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1D04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81.0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>Трошк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ови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 xml:space="preserve"> дона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ција</w:t>
            </w: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 xml:space="preserve"> и спонзорства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33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0A71DE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Отпис ненаплаћених потраживања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550.000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34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>Јубиларне награде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710.700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102.0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35.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 xml:space="preserve">Уклањање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лешева и остатака животињског порекла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6.660.000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6.660.000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36.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уређења депонија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5.577.200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1.999.000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37.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Прикључак на гасну мрежу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38.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Израда бетонских стаза и канала и остали бетонски радови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39.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Сеча трулих и сувих стабала на јавној површини и гробљима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07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40.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2075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Тарупирање путног појаса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075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989.900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99.0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07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41.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Поправка неасфалтираних делова улица уградњом каменог агрегата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07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42.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Санација и рекултивација дивље депоније у насељу Шајкаш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43.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Остали трошкови (делатности</w:t>
            </w:r>
            <w:r w:rsidRPr="00EB31B8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2.095.240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84.0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Чланарине привредној </w:t>
            </w: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комори и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удружењима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254.160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85.0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Дневнице јавних набавки, разни огласи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215.000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72.0</w:t>
            </w:r>
          </w:p>
        </w:tc>
      </w:tr>
      <w:tr w:rsidR="00C909AC" w:rsidRPr="003558FC" w:rsidTr="009F0603">
        <w:trPr>
          <w:gridBefore w:val="1"/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Затезне камате, порез на имовину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1.166.040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90.0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.4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eastAsia="sr-Latn-CS"/>
              </w:rPr>
              <w:t>Еко такса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43.5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0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eastAsia="sr-Latn-CS"/>
              </w:rPr>
              <w:t>Вулканизер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2075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67.000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34.0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43.6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0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Уређење зелених површина</w:t>
            </w:r>
            <w:r w:rsidRPr="001440C3">
              <w:rPr>
                <w:rFonts w:ascii="Times New Roman" w:hAnsi="Times New Roman"/>
                <w:sz w:val="20"/>
                <w:szCs w:val="20"/>
                <w:lang w:eastAsia="sr-Latn-CS"/>
              </w:rPr>
              <w:t>-трг итд.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2075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43.7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Чишћење депоније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43.8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Путарине, израда печата-расходи из ранијих година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203.040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43.9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Поправка рачунара и штампача и др.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43.10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Уклањање дивље депоније Можорин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43.11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Преглед агрегата, израда решетки, електроинсталације и друго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30530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9F0603">
        <w:trPr>
          <w:gridBefore w:val="1"/>
          <w:trHeight w:val="270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34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b/>
                <w:bCs/>
                <w:sz w:val="20"/>
                <w:szCs w:val="20"/>
                <w:lang w:val="sr-Latn-CS" w:eastAsia="sr-Latn-CS"/>
              </w:rPr>
              <w:t>СВЕГА: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24483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125.749.802</w:t>
            </w:r>
          </w:p>
        </w:tc>
        <w:tc>
          <w:tcPr>
            <w:tcW w:w="193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244838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109.856.516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30530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88.0</w:t>
            </w:r>
          </w:p>
        </w:tc>
      </w:tr>
    </w:tbl>
    <w:p w:rsidR="00C909AC" w:rsidRDefault="00C909AC" w:rsidP="00844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b/>
        </w:rPr>
      </w:pPr>
    </w:p>
    <w:p w:rsidR="00C909AC" w:rsidRDefault="00C909AC" w:rsidP="008445AF">
      <w:pPr>
        <w:spacing w:after="0" w:line="240" w:lineRule="auto"/>
        <w:rPr>
          <w:rFonts w:ascii="Times New Roman" w:hAnsi="Times New Roman"/>
          <w:b/>
        </w:rPr>
      </w:pP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8445AF">
        <w:rPr>
          <w:rFonts w:ascii="Times New Roman" w:hAnsi="Times New Roman"/>
          <w:b/>
          <w:lang w:val="sr-Cyrl-CS"/>
        </w:rPr>
        <w:t>Проце</w:t>
      </w:r>
      <w:r>
        <w:rPr>
          <w:rFonts w:ascii="Times New Roman" w:hAnsi="Times New Roman"/>
          <w:b/>
          <w:lang w:val="sr-Cyrl-CS"/>
        </w:rPr>
        <w:t>њени финансијски резултат за 202</w:t>
      </w:r>
      <w:r>
        <w:rPr>
          <w:rFonts w:ascii="Times New Roman" w:hAnsi="Times New Roman"/>
          <w:b/>
        </w:rPr>
        <w:t>5</w:t>
      </w:r>
      <w:r w:rsidRPr="008445AF">
        <w:rPr>
          <w:rFonts w:ascii="Times New Roman" w:hAnsi="Times New Roman"/>
          <w:b/>
          <w:lang w:val="sr-Cyrl-CS"/>
        </w:rPr>
        <w:t xml:space="preserve">. годину је добит у  износу </w:t>
      </w:r>
      <w:r w:rsidRPr="008445AF">
        <w:rPr>
          <w:rFonts w:ascii="Times New Roman" w:hAnsi="Times New Roman"/>
          <w:b/>
          <w:lang w:val="sr-Latn-CS"/>
        </w:rPr>
        <w:t xml:space="preserve">  </w:t>
      </w:r>
      <w:r>
        <w:rPr>
          <w:rFonts w:ascii="Times New Roman" w:hAnsi="Times New Roman"/>
          <w:b/>
        </w:rPr>
        <w:t>1.736.866 динара.</w:t>
      </w: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C909AC" w:rsidRPr="00D12133" w:rsidRDefault="00C909AC" w:rsidP="004D4DAC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8445AF">
        <w:rPr>
          <w:rFonts w:ascii="Times New Roman" w:hAnsi="Times New Roman"/>
          <w:b/>
          <w:sz w:val="24"/>
          <w:szCs w:val="24"/>
        </w:rPr>
        <w:t>Из приложеног се в</w:t>
      </w:r>
      <w:r>
        <w:rPr>
          <w:rFonts w:ascii="Times New Roman" w:hAnsi="Times New Roman"/>
          <w:b/>
          <w:sz w:val="24"/>
          <w:szCs w:val="24"/>
        </w:rPr>
        <w:t>иди да су процењени приходи за 11% мањи од планираних, а процењени расходи за 12% су мањи од планираних за 2025</w:t>
      </w:r>
      <w:r w:rsidRPr="008445A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45AF">
        <w:rPr>
          <w:rFonts w:ascii="Times New Roman" w:hAnsi="Times New Roman"/>
          <w:b/>
          <w:sz w:val="24"/>
          <w:szCs w:val="24"/>
        </w:rPr>
        <w:t>годину.</w:t>
      </w:r>
    </w:p>
    <w:p w:rsidR="00C909AC" w:rsidRDefault="00C909AC" w:rsidP="00CE65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09AC" w:rsidRPr="00A3410E" w:rsidRDefault="00C909AC" w:rsidP="00A341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3410E">
        <w:rPr>
          <w:rFonts w:ascii="Times New Roman" w:hAnsi="Times New Roman"/>
          <w:b/>
          <w:sz w:val="28"/>
          <w:szCs w:val="28"/>
        </w:rPr>
        <w:t>. ПЛАН</w:t>
      </w:r>
      <w:r>
        <w:rPr>
          <w:rFonts w:ascii="Times New Roman" w:hAnsi="Times New Roman"/>
          <w:b/>
          <w:sz w:val="28"/>
          <w:szCs w:val="28"/>
        </w:rPr>
        <w:t xml:space="preserve"> ПРИХОДА И РАСХОДА ЗА 2026</w:t>
      </w:r>
    </w:p>
    <w:p w:rsidR="00C909AC" w:rsidRPr="00D76B06" w:rsidRDefault="00C909AC" w:rsidP="00D76B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F0210D" w:rsidRDefault="00C909AC" w:rsidP="00D76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ПЛАН УКУПНИХ ПРИХОДА У </w:t>
      </w:r>
      <w:r>
        <w:rPr>
          <w:rFonts w:ascii="Times New Roman" w:hAnsi="Times New Roman"/>
          <w:b/>
          <w:sz w:val="24"/>
          <w:szCs w:val="24"/>
        </w:rPr>
        <w:t>2026</w:t>
      </w:r>
      <w:r w:rsidRPr="008445AF">
        <w:rPr>
          <w:rFonts w:ascii="Times New Roman" w:hAnsi="Times New Roman"/>
          <w:b/>
          <w:sz w:val="24"/>
          <w:szCs w:val="24"/>
        </w:rPr>
        <w:t>.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ГОДИНИ</w:t>
      </w:r>
    </w:p>
    <w:p w:rsidR="00C909AC" w:rsidRPr="008445AF" w:rsidRDefault="00C909AC" w:rsidP="008445AF">
      <w:pPr>
        <w:spacing w:after="0" w:line="240" w:lineRule="auto"/>
        <w:rPr>
          <w:sz w:val="20"/>
          <w:szCs w:val="20"/>
          <w:lang w:val="sr-Latn-CS" w:eastAsia="sr-Latn-CS"/>
        </w:rPr>
      </w:pPr>
      <w:r w:rsidRPr="008445AF">
        <w:rPr>
          <w:rFonts w:ascii="Times New Roman" w:hAnsi="Times New Roman"/>
          <w:sz w:val="28"/>
          <w:szCs w:val="28"/>
          <w:lang w:val="sr-Latn-CS"/>
        </w:rPr>
        <w:fldChar w:fldCharType="begin"/>
      </w:r>
      <w:r w:rsidRPr="008445AF">
        <w:rPr>
          <w:rFonts w:ascii="Times New Roman" w:hAnsi="Times New Roman"/>
          <w:sz w:val="28"/>
          <w:szCs w:val="28"/>
          <w:lang w:val="sr-Latn-CS"/>
        </w:rPr>
        <w:instrText xml:space="preserve"> LINK Excel.Sheet.8 "G:\\Program poslovanja 2014\\novi program\\prihodi\\prihodi 2014.xls" Sheet1!R1C1:R21C9 \a \f 4 \h  \* MERGEFORMAT </w:instrText>
      </w:r>
      <w:r w:rsidRPr="008445AF">
        <w:rPr>
          <w:rFonts w:ascii="Times New Roman" w:hAnsi="Times New Roman"/>
          <w:sz w:val="28"/>
          <w:szCs w:val="28"/>
          <w:lang w:val="sr-Latn-CS"/>
        </w:rPr>
        <w:fldChar w:fldCharType="separate"/>
      </w:r>
    </w:p>
    <w:tbl>
      <w:tblPr>
        <w:tblW w:w="10664" w:type="dxa"/>
        <w:jc w:val="center"/>
        <w:tblCellMar>
          <w:left w:w="70" w:type="dxa"/>
          <w:right w:w="70" w:type="dxa"/>
        </w:tblCellMar>
        <w:tblLook w:val="00A0"/>
      </w:tblPr>
      <w:tblGrid>
        <w:gridCol w:w="744"/>
        <w:gridCol w:w="2933"/>
        <w:gridCol w:w="1767"/>
        <w:gridCol w:w="1920"/>
        <w:gridCol w:w="1780"/>
        <w:gridCol w:w="760"/>
        <w:gridCol w:w="760"/>
      </w:tblGrid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Ред.бр.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Врста прихода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Процена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План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CB5C65" w:rsidRDefault="00C909AC" w:rsidP="000F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План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26</w:t>
            </w:r>
          </w:p>
        </w:tc>
        <w:tc>
          <w:tcPr>
            <w:tcW w:w="7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Ин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декс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5/3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5/4</w:t>
            </w:r>
          </w:p>
        </w:tc>
      </w:tr>
      <w:tr w:rsidR="00C909AC" w:rsidRPr="003558FC" w:rsidTr="000238C9">
        <w:trPr>
          <w:trHeight w:val="225"/>
          <w:jc w:val="center"/>
        </w:trPr>
        <w:tc>
          <w:tcPr>
            <w:tcW w:w="74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7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Радна јединица "Водовод и канализација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"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35.239.920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39.900.000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39.650.000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B45D59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113.0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B45D59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223B7E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од прод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аје 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воде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31.140.400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35.400.000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34.140.000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B45D59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110.0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B45D59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</w:p>
        </w:tc>
      </w:tr>
      <w:tr w:rsidR="00C909AC" w:rsidRPr="003558FC" w:rsidTr="00223B7E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23B7E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223B7E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 xml:space="preserve">Приходи </w:t>
            </w:r>
            <w:r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од</w:t>
            </w:r>
            <w:r w:rsidRPr="00223B7E">
              <w:rPr>
                <w:rFonts w:ascii="Times New Roman" w:hAnsi="Times New Roman"/>
                <w:sz w:val="18"/>
                <w:szCs w:val="18"/>
                <w:lang w:eastAsia="sr-Latn-CS"/>
              </w:rPr>
              <w:t xml:space="preserve"> </w:t>
            </w:r>
            <w:r w:rsidRPr="00223B7E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канализације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1.130.000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1.130.000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223B7E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Приходи од 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одржавања и ремонта водомера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2.969.520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4.500.000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4.380.000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148.0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98.0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II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од изношења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и депоновања 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смећа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36.122.160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35.800.000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36.122.160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ED6D71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0F51E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101.0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физичка лица по домаћинству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26.497.080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26.000.000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26.497.080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102.0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правна лица по m2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6.790.800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7.200.000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6.790.800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95.0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F144B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правна лица - контејнери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2.834.280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2.600.000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2.834.280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109.0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III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Приходи Радне јединице</w:t>
            </w: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"Остале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комуналне делатности"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32.430.700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42.484.000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43.604.000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135.0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103.0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Услуге на гробљу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3.690.360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4.000.000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4.000.000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F20B93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109.0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20B93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Услуге изношења фекалија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1.061.520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1.250.000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1.400.000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132.0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112.0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Услуге на пијаци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277.560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108.0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75.0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4.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Одр</w:t>
            </w: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 xml:space="preserve">жавање чистоће и </w:t>
            </w: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зелен</w:t>
            </w: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ила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F2729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7.270.000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F2729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7.270.000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F2729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9.091.000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125.0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125.0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63930" w:rsidRDefault="00C909AC" w:rsidP="00224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Радови по налогу комуналног инспектора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273.500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833.000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2.500.000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914.0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301.0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24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Депонија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4.486.272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2.080.000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232.0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47.0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24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Одржавање атмосферске каналске мреже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7.000.000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7.272.728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7.500.000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108.0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104.0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A4F5A" w:rsidRDefault="00C909AC" w:rsidP="00224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B10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Крпљење ударних рупа на локалним путевима и улицама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2.900.000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103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24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9.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 xml:space="preserve">Хумано хватање </w:t>
            </w: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напуштених паса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3.412.000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3.412.000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2.500.000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1DA6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74.0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74.0</w:t>
            </w:r>
          </w:p>
        </w:tc>
      </w:tr>
      <w:tr w:rsidR="00C909AC" w:rsidRPr="003558FC" w:rsidTr="000238C9">
        <w:trPr>
          <w:trHeight w:val="255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10.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024903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 xml:space="preserve">Cакупљање, одвоз </w:t>
            </w:r>
            <w:r w:rsidRPr="00024903">
              <w:rPr>
                <w:rFonts w:ascii="Times New Roman" w:hAnsi="Times New Roman"/>
                <w:sz w:val="18"/>
                <w:szCs w:val="18"/>
                <w:lang w:eastAsia="sr-Latn-CS"/>
              </w:rPr>
              <w:t>и третман угинулих животиња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6.810.000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6.810.000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9.170.000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135.0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135.0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Текуће поправке, одржавање путева, зимска служба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4.223.000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11.1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Зимска служба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2D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351.000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842D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200.0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140.0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11.2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Саобраћајна сигнализација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842D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739.080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842D5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2.900.000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136.0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35.0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11.3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Поправке оштећених делова улица и локалних путева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8B3F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1.833.000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11.4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Бетонски</w:t>
            </w: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 xml:space="preserve"> радови и текуће одржавање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690.000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val="sr-Latn-CS" w:eastAsia="sr-Latn-CS"/>
              </w:rPr>
              <w:t>Остали приходи</w:t>
            </w: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 xml:space="preserve"> заједничка служба- (радови у оквиру делатности)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645.680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450.000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C960EA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840.000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130.0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187.0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B6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</w:t>
            </w:r>
            <w:r w:rsidRPr="00911D98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.1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293A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Накнаде за издавање сагласности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</w:t>
            </w:r>
            <w:r w:rsidRPr="00911D98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.2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Накнаде штете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299.640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84.0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84.0</w:t>
            </w:r>
          </w:p>
        </w:tc>
      </w:tr>
      <w:tr w:rsidR="00C909AC" w:rsidRPr="003558FC" w:rsidTr="000238C9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12.3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Рад комбиноване машине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0D76F4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12.4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44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Наплаћњна отписана потраживања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41.640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0D76F4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8A5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12.5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8A5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 xml:space="preserve">Одржавање </w:t>
            </w: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пружни</w:t>
            </w: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х прелаза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240.000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160.0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160.0</w:t>
            </w:r>
          </w:p>
        </w:tc>
      </w:tr>
      <w:tr w:rsidR="00C909AC" w:rsidRPr="003558FC" w:rsidTr="000D76F4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12.6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1A2A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Отпадна пластика и гвожђе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61.200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3A2A80">
        <w:trPr>
          <w:trHeight w:val="270"/>
          <w:jc w:val="center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12.7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B3F4B" w:rsidRDefault="00C909AC" w:rsidP="001A2A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8B3F4B">
              <w:rPr>
                <w:rFonts w:ascii="Times New Roman" w:hAnsi="Times New Roman"/>
                <w:sz w:val="18"/>
                <w:szCs w:val="18"/>
                <w:lang w:eastAsia="sr-Latn-CS"/>
              </w:rPr>
              <w:t>Министарство одбране - војска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93.200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215.0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3A2A80">
        <w:trPr>
          <w:trHeight w:val="270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73038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IV</w:t>
            </w: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844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Санација и рекултивација дивље депоније у насељу Шајкаш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911D98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D12B0B" w:rsidRDefault="00C909AC" w:rsidP="00293A3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ED6D7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3A2A80">
        <w:trPr>
          <w:trHeight w:val="285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9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8445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730384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СВЕГА: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C11C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111.593.382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730384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125.984.602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5D45D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119.376.160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107.0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730384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95.0</w:t>
            </w:r>
          </w:p>
        </w:tc>
      </w:tr>
    </w:tbl>
    <w:p w:rsidR="00C909AC" w:rsidRPr="00147495" w:rsidRDefault="00C909AC" w:rsidP="00147495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  <w:r w:rsidRPr="008445AF">
        <w:rPr>
          <w:rFonts w:ascii="Times New Roman" w:hAnsi="Times New Roman"/>
          <w:sz w:val="28"/>
          <w:szCs w:val="28"/>
          <w:lang w:val="sr-Latn-CS"/>
        </w:rPr>
        <w:fldChar w:fldCharType="end"/>
      </w:r>
    </w:p>
    <w:p w:rsidR="00C909AC" w:rsidRDefault="00C909AC" w:rsidP="008445AF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B10FC9" w:rsidRDefault="00C909AC" w:rsidP="008445AF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ПЛАН УКУПНИХ РАСХОДА ЗА 20</w:t>
      </w:r>
      <w:r>
        <w:rPr>
          <w:rFonts w:ascii="Times New Roman" w:hAnsi="Times New Roman"/>
          <w:b/>
          <w:sz w:val="24"/>
          <w:szCs w:val="24"/>
        </w:rPr>
        <w:t>26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 ГОДИНУ</w:t>
      </w:r>
      <w:r w:rsidRPr="008445AF">
        <w:rPr>
          <w:rFonts w:ascii="Times New Roman" w:hAnsi="Times New Roman"/>
          <w:sz w:val="28"/>
          <w:szCs w:val="28"/>
          <w:lang w:val="sr-Cyrl-CS"/>
        </w:rPr>
        <w:fldChar w:fldCharType="begin"/>
      </w:r>
      <w:r w:rsidRPr="008445AF">
        <w:rPr>
          <w:rFonts w:ascii="Times New Roman" w:hAnsi="Times New Roman"/>
          <w:sz w:val="28"/>
          <w:szCs w:val="28"/>
          <w:lang w:val="sr-Cyrl-CS"/>
        </w:rPr>
        <w:instrText xml:space="preserve"> LINK Excel.Sheet.8 "G:\\mrki\\Program poslovanja 2014\\novi program\\rashodi\\rashodi 2014.xls" Sheet1!R1C1:R37C9 \a \f 4 \h  \* MERGEFORMAT </w:instrText>
      </w:r>
      <w:r w:rsidRPr="008445AF">
        <w:rPr>
          <w:rFonts w:ascii="Times New Roman" w:hAnsi="Times New Roman"/>
          <w:sz w:val="28"/>
          <w:szCs w:val="28"/>
          <w:lang w:val="sr-Cyrl-CS"/>
        </w:rPr>
        <w:fldChar w:fldCharType="separate"/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  <w:r w:rsidRPr="008445AF">
        <w:rPr>
          <w:rFonts w:ascii="Times New Roman" w:hAnsi="Times New Roman"/>
          <w:sz w:val="28"/>
          <w:szCs w:val="28"/>
          <w:lang w:val="sr-Cyrl-CS"/>
        </w:rPr>
        <w:fldChar w:fldCharType="end"/>
      </w:r>
    </w:p>
    <w:tbl>
      <w:tblPr>
        <w:tblW w:w="10186" w:type="dxa"/>
        <w:tblCellMar>
          <w:left w:w="70" w:type="dxa"/>
          <w:right w:w="70" w:type="dxa"/>
        </w:tblCellMar>
        <w:tblLook w:val="00A0"/>
      </w:tblPr>
      <w:tblGrid>
        <w:gridCol w:w="744"/>
        <w:gridCol w:w="3466"/>
        <w:gridCol w:w="1440"/>
        <w:gridCol w:w="1140"/>
        <w:gridCol w:w="1936"/>
        <w:gridCol w:w="700"/>
        <w:gridCol w:w="760"/>
      </w:tblGrid>
      <w:tr w:rsidR="00C909AC" w:rsidRPr="003558FC" w:rsidTr="0053001C">
        <w:trPr>
          <w:trHeight w:val="270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Ред.бр.</w:t>
            </w:r>
          </w:p>
        </w:tc>
        <w:tc>
          <w:tcPr>
            <w:tcW w:w="34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Врста трошкова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307285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Процена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307285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План 20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19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План 202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</w:t>
            </w:r>
            <w:r w:rsidRPr="008445AF">
              <w:rPr>
                <w:rFonts w:ascii="Times New Roman" w:hAnsi="Times New Roman"/>
                <w:sz w:val="20"/>
                <w:szCs w:val="20"/>
                <w:lang w:eastAsia="sr-Latn-CS"/>
              </w:rPr>
              <w:t xml:space="preserve"> 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Инд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екси</w:t>
            </w:r>
          </w:p>
        </w:tc>
      </w:tr>
      <w:tr w:rsidR="00C909AC" w:rsidRPr="003558FC" w:rsidTr="0053001C">
        <w:trPr>
          <w:trHeight w:val="240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5/3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5/4</w:t>
            </w:r>
          </w:p>
        </w:tc>
      </w:tr>
      <w:tr w:rsidR="00C909AC" w:rsidRPr="003558FC" w:rsidTr="0053001C">
        <w:trPr>
          <w:trHeight w:val="210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  <w:t>8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02B2D" w:rsidRDefault="00C909AC" w:rsidP="00C62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E02B2D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</w:t>
            </w: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ови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 материј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aла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4.820.880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7.400.000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3.570.000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5070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74.0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BA5B5E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49.0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8768E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Набавка пумпи за водовод и канализацију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0757E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Трошкови материјала и опреме за водовод и канализацују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1.166.160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2.000.000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1.200.000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103.0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Хлор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249.600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Канте за смеће и контејнери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50.400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199.0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Уље и мазива и расхладне течности за моторе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520.680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77.0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Грађевински 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Трошкови набавке гума и пнеуматика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133.560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Остали матерјал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2.700.480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2.400.000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1.220.000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51.0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Канцеларијски 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Огрев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-гас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Средства за хигијену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Електро материјал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34.0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34.0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Шрафовски матерјал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8.400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238.0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F07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07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Алат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55.000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F071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182.0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F07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07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Резервни делови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1.937.080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F071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47.0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-стакла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22F0F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22F0F"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22F0F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822F0F"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-хидраулични вентили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22F0F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22F0F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75.0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-пнеуматички вентили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22F0F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67.0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22F0F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-цилинди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22F0F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22F0F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-трошкови </w:t>
            </w: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филтера редовног одржавања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160.320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22F0F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125.0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22F0F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72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53001C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1.8.7.6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-о</w:t>
            </w: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стали резервни делови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F218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1.226.760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22F0F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22F0F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34.0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ХТЗ опрема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F218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8A59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3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F206F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</w:pPr>
            <w:r w:rsidRPr="00EF206F"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  <w:t>Трошкови оджавања пружних прелаза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5070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4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Хумано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хватање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 напуштених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 паса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3.250.000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3.250.000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2.500.000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5070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77.0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77.0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5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горива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6.022.680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6.500.000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6.500.000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5070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108.0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F85964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6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Трошкови електичне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енергије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5.365.680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5.000.000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94.0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91.0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7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бруто зарада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42.397.897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43.282.000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53.000.000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125.0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3F3BAA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123.0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8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Амортизација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9.200.000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8.500.000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B61B9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DB61B9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9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Осигурање имовине и радника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10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Доприноси на терет послодавца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E773F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6.409.277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E773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6.560.000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E773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8.000.000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125.0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122.0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11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превоза радника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905.640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12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Трошкови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уговора о делу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13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Накнада за надзорни одбор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660.000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330.0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330.0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14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Отпремнине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489.600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450.000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1.500.000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76520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3F3BAA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334.0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15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Солидарна помоћ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1.352.900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1.400.000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A6404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76520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3F3BAA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16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Репрезентација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118.0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118.0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17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ПТТ т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елефони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D5E57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918.840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D5E57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750.000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9D5E57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124.0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65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18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ПТТ трош</w:t>
            </w: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кови марке и пошиљке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365.640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410.000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D4B1B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98.0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19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D4B1B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</w:pPr>
            <w:r w:rsidRPr="008D4B1B"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  <w:t>Институт за јавно здравље Војводине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F43448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850.000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107.0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20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Накнада за воду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178.560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180.000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139.0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21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Платни промет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22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 xml:space="preserve">Израда и одржавање 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програма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1.069.440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85.0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23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C626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Стручне публикације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119.880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24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218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Регистрација возила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6A85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6A85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16A85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57.0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25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218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Поправке возила и механизације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1.739.280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1.600.000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58.0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63.0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26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218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Р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емонт водомера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399E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284.880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399E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399E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27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218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поправки пумпи за водовод и канализацију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353.760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28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218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ревизора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1D04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170.000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1D04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210.000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4F1D04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147.0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119.0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29.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F218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>Трошк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ови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 xml:space="preserve"> дона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ција</w:t>
            </w: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 xml:space="preserve"> и спонзорства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30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0A71DE" w:rsidRDefault="00C909AC" w:rsidP="003169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Отпис ненаплаћених потраживања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550.000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DD58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55.0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31</w:t>
            </w:r>
            <w:r w:rsidRPr="001440C3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169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</w:pPr>
            <w:r w:rsidRPr="001440C3"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  <w:t>Јубиларне награде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710.700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3169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36.0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546EC" w:rsidRDefault="00C909AC" w:rsidP="003169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sr-Latn-CS"/>
              </w:rPr>
              <w:t xml:space="preserve">Сакупљање, одвоз </w:t>
            </w:r>
            <w:r w:rsidRPr="001546EC">
              <w:rPr>
                <w:rFonts w:ascii="Times New Roman" w:hAnsi="Times New Roman"/>
                <w:b/>
                <w:sz w:val="18"/>
                <w:szCs w:val="18"/>
                <w:lang w:eastAsia="sr-Latn-CS"/>
              </w:rPr>
              <w:t>и третман угинулих животиња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6.660.000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6.660.000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6720D6" w:rsidRDefault="00C909AC" w:rsidP="003169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9.000.000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136.0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3169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Трошкови уређења депонија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1.999.000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9D72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5.577.200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3169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4.160.000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209.0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75.0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34.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C0B6B" w:rsidRDefault="00C909AC" w:rsidP="007D7E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</w:pPr>
            <w:r w:rsidRPr="00DC0B6B"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  <w:t>Сеча и уклањање трулих и сувих стабала на јавној површини и гробљима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3F7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35.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546EC" w:rsidRDefault="00C909AC" w:rsidP="007D7EF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</w:pPr>
            <w:r w:rsidRPr="001546EC"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  <w:t>Тарупирање и кошење путног појаса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989.900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95.0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36.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2104A" w:rsidRDefault="00C909AC" w:rsidP="00DC0B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22104A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Зимска служба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66.000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531.0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70.0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37.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2104A" w:rsidRDefault="00C909AC" w:rsidP="00DC0B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22104A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Саобраћајна сигнализација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579.960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45.0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38.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546EC" w:rsidRDefault="00C909AC" w:rsidP="00DC0B6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</w:pPr>
            <w:r w:rsidRPr="001546EC"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  <w:t>Поправке оштећених делова улица и локалних путева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53001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1.000.000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1.833.000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184.0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39.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2104A" w:rsidRDefault="00C909AC" w:rsidP="00DC0B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</w:pPr>
            <w:r w:rsidRPr="0022104A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Бетонски радови и текуће одржавање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DC0B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690.000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46.0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40.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DC0B6B" w:rsidRDefault="00C909AC" w:rsidP="00AE1A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  <w:t>Крпљење ударних рупа на локалним путевима и улицама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2.900.000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AE1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41.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546EC" w:rsidRDefault="00C909AC" w:rsidP="00AE1A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</w:pPr>
            <w:r w:rsidRPr="001546EC">
              <w:rPr>
                <w:rFonts w:ascii="Times New Roman" w:hAnsi="Times New Roman"/>
                <w:b/>
                <w:sz w:val="18"/>
                <w:szCs w:val="18"/>
                <w:lang w:val="sr-Latn-CS" w:eastAsia="sr-Latn-CS"/>
              </w:rPr>
              <w:t>Санација и рекултивација дивље депоније у насељу Шајкаш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7.800.602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AE1A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42.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EB31B8" w:rsidRDefault="00C909AC" w:rsidP="001A2A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Остали трошкови (делатности</w:t>
            </w:r>
            <w:r w:rsidRPr="00EB31B8">
              <w:rPr>
                <w:rFonts w:ascii="Times New Roman" w:hAnsi="Times New Roman"/>
                <w:b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2.095.240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2.500.000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2.210.000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106.0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89.0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Чланарине привредној </w:t>
            </w:r>
            <w:r w:rsidRPr="001440C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комори и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удружењима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254.160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260.000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103.0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87.0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Дневнице јавних набавки, разни огласи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215.000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250.000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117.0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84.0</w:t>
            </w:r>
          </w:p>
        </w:tc>
      </w:tr>
      <w:tr w:rsidR="00C909AC" w:rsidRPr="003558FC" w:rsidTr="0053001C">
        <w:trPr>
          <w:trHeight w:val="255"/>
        </w:trPr>
        <w:tc>
          <w:tcPr>
            <w:tcW w:w="7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Затезне камате, порез на имовину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1.166.040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1.300.000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1.200.000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103.0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93.0</w:t>
            </w:r>
          </w:p>
        </w:tc>
      </w:tr>
      <w:tr w:rsidR="00C909AC" w:rsidRPr="003558FC" w:rsidTr="0053001C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.4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eastAsia="sr-Latn-CS"/>
              </w:rPr>
              <w:t>Еко такса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1A2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 w:rsidRPr="001440C3">
              <w:rPr>
                <w:rFonts w:ascii="Times New Roman" w:hAnsi="Times New Roman"/>
                <w:sz w:val="20"/>
                <w:szCs w:val="20"/>
                <w:lang w:eastAsia="sr-Latn-CS"/>
              </w:rPr>
              <w:t>Вулканизер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67.000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150.0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445AF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50.0</w:t>
            </w:r>
          </w:p>
        </w:tc>
      </w:tr>
      <w:tr w:rsidR="00C909AC" w:rsidRPr="003558FC" w:rsidTr="0053001C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2D4A5E" w:rsidRDefault="00C909AC" w:rsidP="0020757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0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Уређење зелених површина</w:t>
            </w:r>
            <w:r w:rsidRPr="001440C3">
              <w:rPr>
                <w:rFonts w:ascii="Times New Roman" w:hAnsi="Times New Roman"/>
                <w:sz w:val="20"/>
                <w:szCs w:val="20"/>
                <w:lang w:eastAsia="sr-Latn-CS"/>
              </w:rPr>
              <w:t>-трг итд.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2075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300.000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3053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3053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100.0</w:t>
            </w:r>
          </w:p>
        </w:tc>
      </w:tr>
      <w:tr w:rsidR="00C909AC" w:rsidRPr="003558FC" w:rsidTr="0053001C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0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Путарине, израда печата-расходи из ранијих година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203.040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3053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3053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1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42</w:t>
            </w:r>
            <w:r w:rsidRPr="002D4A5E"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440C3" w:rsidRDefault="00C909AC" w:rsidP="0020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Поправка рачунара и штампача и др.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90.000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9AC" w:rsidRPr="0083053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C909AC" w:rsidRPr="00830530" w:rsidRDefault="00C909AC" w:rsidP="00C626B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-</w:t>
            </w:r>
          </w:p>
        </w:tc>
      </w:tr>
      <w:tr w:rsidR="00C909AC" w:rsidRPr="003558FC" w:rsidTr="0053001C">
        <w:trPr>
          <w:trHeight w:val="270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7D7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34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8445AF" w:rsidRDefault="00C909AC" w:rsidP="007D7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 w:rsidRPr="008445AF">
              <w:rPr>
                <w:rFonts w:ascii="Times New Roman" w:hAnsi="Times New Roman"/>
                <w:b/>
                <w:bCs/>
                <w:sz w:val="20"/>
                <w:szCs w:val="20"/>
                <w:lang w:val="sr-Latn-CS" w:eastAsia="sr-Latn-CS"/>
              </w:rPr>
              <w:t>СВЕГА: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104351" w:rsidRDefault="00C909AC" w:rsidP="00BB1E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109.856.516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244838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125.749.802</w:t>
            </w:r>
          </w:p>
        </w:tc>
        <w:tc>
          <w:tcPr>
            <w:tcW w:w="193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244838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119.103.000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C909AC" w:rsidRPr="00C17C3D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C17C3D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109.0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909AC" w:rsidRPr="00C17C3D" w:rsidRDefault="00C909AC" w:rsidP="007D7E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</w:pPr>
            <w:r w:rsidRPr="00C17C3D">
              <w:rPr>
                <w:rFonts w:ascii="Times New Roman" w:hAnsi="Times New Roman"/>
                <w:b/>
                <w:sz w:val="20"/>
                <w:szCs w:val="20"/>
                <w:lang w:eastAsia="sr-Latn-CS"/>
              </w:rPr>
              <w:t>95.0</w:t>
            </w:r>
          </w:p>
        </w:tc>
      </w:tr>
    </w:tbl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sr-Latn-CS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Планирани расходи за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. годину  </w:t>
      </w:r>
      <w:r>
        <w:rPr>
          <w:rFonts w:ascii="Times New Roman" w:hAnsi="Times New Roman"/>
          <w:b/>
          <w:sz w:val="24"/>
          <w:szCs w:val="24"/>
        </w:rPr>
        <w:t xml:space="preserve">     119.103.000   динара            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            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Планирани приходи за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 годину</w:t>
      </w:r>
      <w:r>
        <w:rPr>
          <w:rFonts w:ascii="Times New Roman" w:hAnsi="Times New Roman"/>
          <w:b/>
          <w:sz w:val="24"/>
          <w:szCs w:val="24"/>
        </w:rPr>
        <w:t xml:space="preserve">       119.376.160   динара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           </w:t>
      </w: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Планирани добитак  </w:t>
      </w:r>
      <w:r>
        <w:rPr>
          <w:rFonts w:ascii="Times New Roman" w:hAnsi="Times New Roman"/>
          <w:b/>
          <w:sz w:val="24"/>
          <w:szCs w:val="24"/>
        </w:rPr>
        <w:t>за 2026. годину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273.160  динара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</w:p>
    <w:p w:rsidR="00C909AC" w:rsidRPr="006926E1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445AF">
        <w:rPr>
          <w:rFonts w:ascii="Times New Roman" w:hAnsi="Times New Roman"/>
          <w:b/>
          <w:sz w:val="24"/>
          <w:szCs w:val="24"/>
          <w:lang w:val="sr-Cyrl-CS"/>
        </w:rPr>
        <w:t>ПОЛ</w:t>
      </w:r>
      <w:r>
        <w:rPr>
          <w:rFonts w:ascii="Times New Roman" w:hAnsi="Times New Roman"/>
          <w:b/>
          <w:sz w:val="24"/>
          <w:szCs w:val="24"/>
          <w:lang w:val="sr-Cyrl-CS"/>
        </w:rPr>
        <w:t>ИТИКА ЦЕНА КОМУНАЛНИХ УСЛУГА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План прихода Р</w:t>
      </w:r>
      <w:r>
        <w:rPr>
          <w:rFonts w:ascii="Times New Roman" w:hAnsi="Times New Roman"/>
          <w:b/>
          <w:sz w:val="24"/>
          <w:szCs w:val="24"/>
        </w:rPr>
        <w:t>адне јединице</w:t>
      </w: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 „Водовод и канализација“ </w:t>
      </w:r>
      <w:r>
        <w:rPr>
          <w:rFonts w:ascii="Times New Roman" w:hAnsi="Times New Roman"/>
          <w:b/>
          <w:sz w:val="24"/>
          <w:szCs w:val="24"/>
          <w:lang w:val="sr-Cyrl-CS"/>
        </w:rPr>
        <w:t>у 202</w:t>
      </w:r>
      <w:r>
        <w:rPr>
          <w:rFonts w:ascii="Times New Roman" w:hAnsi="Times New Roman"/>
          <w:b/>
          <w:sz w:val="24"/>
          <w:szCs w:val="24"/>
        </w:rPr>
        <w:t>6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 години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План укупних прихода Р</w:t>
      </w:r>
      <w:r>
        <w:rPr>
          <w:rFonts w:ascii="Times New Roman" w:hAnsi="Times New Roman"/>
          <w:sz w:val="24"/>
          <w:szCs w:val="24"/>
        </w:rPr>
        <w:t>адне јединице</w:t>
      </w:r>
      <w:r>
        <w:rPr>
          <w:rFonts w:ascii="Times New Roman" w:hAnsi="Times New Roman"/>
          <w:sz w:val="24"/>
          <w:szCs w:val="24"/>
          <w:lang w:val="ru-RU"/>
        </w:rPr>
        <w:t xml:space="preserve"> „Водовод и канализација“ за 202</w:t>
      </w:r>
      <w:r>
        <w:rPr>
          <w:rFonts w:ascii="Times New Roman" w:hAnsi="Times New Roman"/>
          <w:sz w:val="24"/>
          <w:szCs w:val="24"/>
        </w:rPr>
        <w:t>6</w:t>
      </w:r>
      <w:r w:rsidRPr="008445AF">
        <w:rPr>
          <w:rFonts w:ascii="Times New Roman" w:hAnsi="Times New Roman"/>
          <w:sz w:val="24"/>
          <w:szCs w:val="24"/>
          <w:lang w:val="ru-RU"/>
        </w:rPr>
        <w:t>. годину базиран је на</w:t>
      </w:r>
      <w:r>
        <w:rPr>
          <w:rFonts w:ascii="Times New Roman" w:hAnsi="Times New Roman"/>
          <w:sz w:val="24"/>
          <w:szCs w:val="24"/>
          <w:lang w:val="ru-RU"/>
        </w:rPr>
        <w:t xml:space="preserve"> количини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фактурисане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воде изворишта у Тителу</w:t>
      </w:r>
      <w:r>
        <w:rPr>
          <w:rFonts w:ascii="Times New Roman" w:hAnsi="Times New Roman"/>
          <w:sz w:val="24"/>
          <w:szCs w:val="24"/>
        </w:rPr>
        <w:t>, Локу и Гардиновцима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и на процењену производњу воде водовода у Мошорину, а на бази уговора предузећа о пружању услуга у производњи и дистрибуцији воде у Мошорину са М</w:t>
      </w:r>
      <w:r>
        <w:rPr>
          <w:rFonts w:ascii="Times New Roman" w:hAnsi="Times New Roman"/>
          <w:sz w:val="24"/>
          <w:szCs w:val="24"/>
        </w:rPr>
        <w:t>есном заједницом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Мошори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н а све по ценама за производњу и дистрибуцију воде </w:t>
      </w:r>
      <w:r w:rsidRPr="008445AF">
        <w:rPr>
          <w:rFonts w:ascii="Times New Roman" w:hAnsi="Times New Roman"/>
          <w:sz w:val="24"/>
          <w:szCs w:val="24"/>
          <w:lang w:val="ru-RU"/>
        </w:rPr>
        <w:t>које је донео Н</w:t>
      </w:r>
      <w:r>
        <w:rPr>
          <w:rFonts w:ascii="Times New Roman" w:hAnsi="Times New Roman"/>
          <w:sz w:val="24"/>
          <w:szCs w:val="24"/>
        </w:rPr>
        <w:t>адзорни одбор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ЈКП "Комуналац" Тител</w:t>
      </w:r>
      <w:r>
        <w:rPr>
          <w:rFonts w:ascii="Times New Roman" w:hAnsi="Times New Roman"/>
          <w:sz w:val="24"/>
          <w:szCs w:val="24"/>
          <w:lang w:val="ru-RU"/>
        </w:rPr>
        <w:t>, а верификовал</w:t>
      </w:r>
      <w:r>
        <w:rPr>
          <w:rFonts w:ascii="Times New Roman" w:hAnsi="Times New Roman"/>
          <w:sz w:val="24"/>
          <w:szCs w:val="24"/>
        </w:rPr>
        <w:t>а Скупштина Општине Тител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дана </w:t>
      </w:r>
      <w:r>
        <w:rPr>
          <w:rFonts w:ascii="Times New Roman" w:hAnsi="Times New Roman"/>
          <w:sz w:val="24"/>
          <w:szCs w:val="24"/>
          <w:lang w:val="ru-RU"/>
        </w:rPr>
        <w:t>09.12.2024</w:t>
      </w:r>
      <w:r w:rsidRPr="008445AF">
        <w:rPr>
          <w:rFonts w:ascii="Times New Roman" w:hAnsi="Times New Roman"/>
          <w:sz w:val="24"/>
          <w:szCs w:val="24"/>
          <w:lang w:val="ru-RU"/>
        </w:rPr>
        <w:t>. године, приходи од продаје и дистрибуције воде износили би:</w:t>
      </w:r>
    </w:p>
    <w:p w:rsidR="00C909AC" w:rsidRPr="008445AF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</w:p>
    <w:p w:rsidR="00C909AC" w:rsidRPr="00CA7465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Производња и дистрибуција воде</w:t>
      </w:r>
    </w:p>
    <w:p w:rsidR="00C909AC" w:rsidRDefault="00C909AC" w:rsidP="00CA7465">
      <w:pPr>
        <w:numPr>
          <w:ilvl w:val="0"/>
          <w:numId w:val="31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8445AF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140</w:t>
      </w:r>
      <w:r>
        <w:rPr>
          <w:rFonts w:ascii="Times New Roman" w:hAnsi="Times New Roman"/>
          <w:sz w:val="24"/>
          <w:szCs w:val="24"/>
          <w:lang w:val="sr-Cyrl-CS"/>
        </w:rPr>
        <w:t>.000,00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динара.</w:t>
      </w:r>
    </w:p>
    <w:p w:rsidR="00C909AC" w:rsidRDefault="00C909AC" w:rsidP="00CA7465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      Приходи од канализације</w:t>
      </w:r>
    </w:p>
    <w:p w:rsidR="00C909AC" w:rsidRPr="00CA7465" w:rsidRDefault="00C909AC" w:rsidP="00CA7465">
      <w:pPr>
        <w:numPr>
          <w:ilvl w:val="0"/>
          <w:numId w:val="31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445AF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130</w:t>
      </w:r>
      <w:r>
        <w:rPr>
          <w:rFonts w:ascii="Times New Roman" w:hAnsi="Times New Roman"/>
          <w:sz w:val="24"/>
          <w:szCs w:val="24"/>
          <w:lang w:val="sr-Cyrl-CS"/>
        </w:rPr>
        <w:t>.000,00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динара.</w:t>
      </w:r>
    </w:p>
    <w:p w:rsidR="00C909AC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Процењени износ прихода од </w:t>
      </w:r>
      <w:r>
        <w:rPr>
          <w:rFonts w:ascii="Times New Roman" w:hAnsi="Times New Roman"/>
          <w:sz w:val="24"/>
          <w:szCs w:val="24"/>
          <w:lang w:val="sr-Cyrl-CS"/>
        </w:rPr>
        <w:t>накнаде за одржавање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и ремонтовањ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водомера</w:t>
      </w:r>
    </w:p>
    <w:p w:rsidR="00C909AC" w:rsidRPr="008445AF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– </w:t>
      </w:r>
      <w:r>
        <w:rPr>
          <w:rFonts w:ascii="Times New Roman" w:hAnsi="Times New Roman"/>
          <w:sz w:val="24"/>
          <w:szCs w:val="24"/>
        </w:rPr>
        <w:t>4</w:t>
      </w:r>
      <w:r w:rsidRPr="008445AF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380</w:t>
      </w:r>
      <w:r>
        <w:rPr>
          <w:rFonts w:ascii="Times New Roman" w:hAnsi="Times New Roman"/>
          <w:sz w:val="24"/>
          <w:szCs w:val="24"/>
          <w:lang w:val="sr-Cyrl-CS"/>
        </w:rPr>
        <w:t>.000,00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динара.</w:t>
      </w:r>
    </w:p>
    <w:p w:rsidR="00C909AC" w:rsidRPr="008445AF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445AF">
        <w:rPr>
          <w:rFonts w:ascii="Times New Roman" w:hAnsi="Times New Roman"/>
          <w:b/>
          <w:sz w:val="24"/>
          <w:szCs w:val="24"/>
          <w:lang w:val="sr-Cyrl-CS"/>
        </w:rPr>
        <w:t>СВЕГА ПРИХО</w:t>
      </w:r>
      <w:r>
        <w:rPr>
          <w:rFonts w:ascii="Times New Roman" w:hAnsi="Times New Roman"/>
          <w:b/>
          <w:sz w:val="24"/>
          <w:szCs w:val="24"/>
          <w:lang w:val="sr-Cyrl-CS"/>
        </w:rPr>
        <w:t>ДИ Р</w:t>
      </w:r>
      <w:r>
        <w:rPr>
          <w:rFonts w:ascii="Times New Roman" w:hAnsi="Times New Roman"/>
          <w:b/>
          <w:sz w:val="24"/>
          <w:szCs w:val="24"/>
        </w:rPr>
        <w:t>АДНЕ ЈЕДНИЦЕ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ВОДОВОД И КАНАЛИЗАЦИЈА: </w:t>
      </w:r>
      <w:r>
        <w:rPr>
          <w:rFonts w:ascii="Times New Roman" w:hAnsi="Times New Roman"/>
          <w:b/>
          <w:sz w:val="24"/>
          <w:szCs w:val="24"/>
        </w:rPr>
        <w:t>39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</w:rPr>
        <w:t>650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.000,00 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динара</w:t>
      </w:r>
    </w:p>
    <w:p w:rsidR="00C909AC" w:rsidRPr="008445AF" w:rsidRDefault="00C909AC" w:rsidP="008445AF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              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План прихода Р</w:t>
      </w:r>
      <w:r>
        <w:rPr>
          <w:rFonts w:ascii="Times New Roman" w:hAnsi="Times New Roman"/>
          <w:b/>
          <w:sz w:val="24"/>
          <w:szCs w:val="24"/>
        </w:rPr>
        <w:t>адне јединице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 xml:space="preserve"> "Изношење и депоновање см</w:t>
      </w:r>
      <w:r w:rsidRPr="008445AF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  <w:lang w:val="sr-Cyrl-CS"/>
        </w:rPr>
        <w:t>ћа" у 202</w:t>
      </w:r>
      <w:r>
        <w:rPr>
          <w:rFonts w:ascii="Times New Roman" w:hAnsi="Times New Roman"/>
          <w:b/>
          <w:sz w:val="24"/>
          <w:szCs w:val="24"/>
        </w:rPr>
        <w:t>6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 години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 xml:space="preserve">                         У делатности предузећа која се односи на послове изношења и депоновања смећа</w:t>
      </w:r>
      <w:r>
        <w:rPr>
          <w:rFonts w:ascii="Times New Roman" w:hAnsi="Times New Roman"/>
          <w:sz w:val="24"/>
          <w:szCs w:val="24"/>
        </w:rPr>
        <w:t xml:space="preserve"> приходи су планирани на основу цене изношења смећа по домаћинству и то местима Тител, Лок, Вилово, Гардиновци и Мошорин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C909AC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 xml:space="preserve">    На основу горе поменутог укупни приходи ове радне јединице износили би: </w:t>
      </w:r>
    </w:p>
    <w:p w:rsidR="00C909AC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физичка лица по домаћинству………… 26.497.080,00</w:t>
      </w:r>
    </w:p>
    <w:p w:rsidR="00C909AC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правна лица по m2......................................6.790.800,00</w:t>
      </w:r>
    </w:p>
    <w:p w:rsidR="00C909AC" w:rsidRPr="00574718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правна лица - контејнери...........................2.834.280,00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СВЕГА: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=</w:t>
      </w:r>
      <w:r>
        <w:rPr>
          <w:rFonts w:ascii="Times New Roman" w:hAnsi="Times New Roman"/>
          <w:b/>
          <w:sz w:val="24"/>
          <w:szCs w:val="24"/>
        </w:rPr>
        <w:t>36</w:t>
      </w:r>
      <w:r w:rsidRPr="008445AF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122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0,00 </w:t>
      </w: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 дин</w:t>
      </w:r>
      <w:r w:rsidRPr="008445AF">
        <w:rPr>
          <w:rFonts w:ascii="Times New Roman" w:hAnsi="Times New Roman"/>
          <w:sz w:val="24"/>
          <w:szCs w:val="24"/>
          <w:lang w:val="ru-RU"/>
        </w:rPr>
        <w:t>.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СВЕГА ПРИХОДИ Р</w:t>
      </w:r>
      <w:r>
        <w:rPr>
          <w:rFonts w:ascii="Times New Roman" w:hAnsi="Times New Roman"/>
          <w:b/>
          <w:sz w:val="24"/>
          <w:szCs w:val="24"/>
        </w:rPr>
        <w:t>АДНЕ ЈЕДИНИЦЕ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ИЗНОШЕЊЕ И ДЕПОНОВАЊЕ СМЕЋА: </w:t>
      </w:r>
      <w:r>
        <w:rPr>
          <w:rFonts w:ascii="Times New Roman" w:hAnsi="Times New Roman"/>
          <w:b/>
          <w:sz w:val="24"/>
          <w:szCs w:val="24"/>
        </w:rPr>
        <w:t>36</w:t>
      </w:r>
      <w:r w:rsidRPr="008445AF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122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160</w:t>
      </w:r>
      <w:r>
        <w:rPr>
          <w:rFonts w:ascii="Times New Roman" w:hAnsi="Times New Roman"/>
          <w:b/>
          <w:sz w:val="24"/>
          <w:szCs w:val="24"/>
          <w:lang w:val="ru-RU"/>
        </w:rPr>
        <w:t>,00 динара</w:t>
      </w:r>
    </w:p>
    <w:p w:rsidR="00C909AC" w:rsidRDefault="00C909AC" w:rsidP="00844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 Планирани приходи Р</w:t>
      </w:r>
      <w:r>
        <w:rPr>
          <w:rFonts w:ascii="Times New Roman" w:hAnsi="Times New Roman"/>
          <w:b/>
          <w:sz w:val="24"/>
          <w:szCs w:val="24"/>
        </w:rPr>
        <w:t>адне јединице</w:t>
      </w: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 "Остале комуналне делатности"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202</w:t>
      </w:r>
      <w:r>
        <w:rPr>
          <w:rFonts w:ascii="Times New Roman" w:hAnsi="Times New Roman"/>
          <w:b/>
          <w:sz w:val="24"/>
          <w:szCs w:val="24"/>
        </w:rPr>
        <w:t>6</w:t>
      </w:r>
      <w:r w:rsidRPr="008445AF">
        <w:rPr>
          <w:rFonts w:ascii="Times New Roman" w:hAnsi="Times New Roman"/>
          <w:b/>
          <w:sz w:val="24"/>
          <w:szCs w:val="24"/>
          <w:lang w:val="sr-Cyrl-CS"/>
        </w:rPr>
        <w:t>. години</w:t>
      </w:r>
    </w:p>
    <w:p w:rsidR="00C909AC" w:rsidRPr="008445AF" w:rsidRDefault="00C909AC" w:rsidP="008445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Приходи од услуга на гробљу </w:t>
      </w:r>
    </w:p>
    <w:p w:rsidR="00C909AC" w:rsidRPr="008445AF" w:rsidRDefault="00C909AC" w:rsidP="008445AF">
      <w:pPr>
        <w:spacing w:after="0" w:line="240" w:lineRule="auto"/>
        <w:ind w:firstLine="43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 xml:space="preserve"> Приходи од услуга на гробљу базирани су на основу очекиваних просечних годишњих смртних случајева и цена непосредних услуга сахране</w:t>
      </w:r>
      <w:r>
        <w:rPr>
          <w:rFonts w:ascii="Times New Roman" w:hAnsi="Times New Roman"/>
          <w:sz w:val="24"/>
          <w:szCs w:val="24"/>
          <w:lang w:val="ru-RU"/>
        </w:rPr>
        <w:t xml:space="preserve"> и продаје гробница и износе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000.000,00 динара.</w:t>
      </w:r>
    </w:p>
    <w:p w:rsidR="00C909AC" w:rsidRPr="008445AF" w:rsidRDefault="00C909AC" w:rsidP="008445AF">
      <w:pPr>
        <w:spacing w:after="0" w:line="240" w:lineRule="auto"/>
        <w:ind w:firstLine="43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09AC" w:rsidRPr="00EA7647" w:rsidRDefault="00C909AC" w:rsidP="00844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Свега приходи од услуга на гробљу:             </w:t>
      </w:r>
      <w:r>
        <w:rPr>
          <w:rFonts w:ascii="Times New Roman" w:hAnsi="Times New Roman"/>
          <w:b/>
          <w:sz w:val="24"/>
          <w:szCs w:val="24"/>
        </w:rPr>
        <w:t>4.000.000,00</w:t>
      </w:r>
    </w:p>
    <w:p w:rsidR="00C909AC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9AC" w:rsidRPr="007567D3" w:rsidRDefault="00C909AC" w:rsidP="008445A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7567D3">
        <w:rPr>
          <w:rFonts w:ascii="Times New Roman" w:hAnsi="Times New Roman"/>
          <w:b/>
          <w:sz w:val="24"/>
          <w:szCs w:val="24"/>
          <w:lang w:val="ru-RU"/>
        </w:rPr>
        <w:tab/>
        <w:t>Планирани приходи одржавања зеленила, јавних површина и зимске службе (општина Тител)</w:t>
      </w:r>
      <w:r w:rsidRPr="007567D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>за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 xml:space="preserve"> годину</w:t>
      </w:r>
    </w:p>
    <w:p w:rsidR="00C909AC" w:rsidRPr="008445AF" w:rsidRDefault="00C909AC" w:rsidP="008445A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  Приходи од одржавања зеленила, јавних површина као и од одржавања путева у зимском периду (зимска служба) били су утврђивани на бази уговора са Општином Тител.</w:t>
      </w:r>
    </w:p>
    <w:p w:rsidR="00C909AC" w:rsidRPr="008445AF" w:rsidRDefault="00C909AC" w:rsidP="008445AF">
      <w:pPr>
        <w:spacing w:after="0" w:line="240" w:lineRule="auto"/>
        <w:ind w:left="75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Планирани укупан приход за одржавање зеленила и јавних површина  износио би </w:t>
      </w:r>
      <w:r>
        <w:rPr>
          <w:rFonts w:ascii="Times New Roman" w:hAnsi="Times New Roman"/>
          <w:sz w:val="24"/>
          <w:szCs w:val="24"/>
        </w:rPr>
        <w:t>9.091.000,00 динара, а</w:t>
      </w:r>
      <w:r>
        <w:rPr>
          <w:rFonts w:ascii="Times New Roman" w:hAnsi="Times New Roman"/>
          <w:sz w:val="24"/>
          <w:szCs w:val="24"/>
          <w:lang w:val="sr-Cyrl-CS"/>
        </w:rPr>
        <w:t xml:space="preserve"> планирани укупан приход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за одржавање путева у зимском периоду</w:t>
      </w:r>
      <w:r>
        <w:rPr>
          <w:rFonts w:ascii="Times New Roman" w:hAnsi="Times New Roman"/>
          <w:sz w:val="24"/>
          <w:szCs w:val="24"/>
          <w:lang w:val="sr-Cyrl-CS"/>
        </w:rPr>
        <w:t xml:space="preserve">-зимска служба  </w:t>
      </w:r>
      <w:r>
        <w:rPr>
          <w:rFonts w:ascii="Times New Roman" w:hAnsi="Times New Roman"/>
          <w:sz w:val="24"/>
          <w:szCs w:val="24"/>
        </w:rPr>
        <w:t>7</w:t>
      </w:r>
      <w:r w:rsidRPr="008445AF">
        <w:rPr>
          <w:rFonts w:ascii="Times New Roman" w:hAnsi="Times New Roman"/>
          <w:sz w:val="24"/>
          <w:szCs w:val="24"/>
          <w:lang w:val="sr-Cyrl-CS"/>
        </w:rPr>
        <w:t>00.000,00.</w:t>
      </w:r>
    </w:p>
    <w:p w:rsidR="00C909AC" w:rsidRPr="008445AF" w:rsidRDefault="00C909AC" w:rsidP="008445AF">
      <w:pPr>
        <w:spacing w:after="0" w:line="240" w:lineRule="auto"/>
        <w:ind w:left="75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09AC" w:rsidRPr="008445AF" w:rsidRDefault="00C909AC" w:rsidP="008445AF">
      <w:pPr>
        <w:spacing w:after="0" w:line="240" w:lineRule="auto"/>
        <w:ind w:left="75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>Планирани приход услуга изношења фекалија за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 xml:space="preserve"> годину.</w:t>
      </w:r>
    </w:p>
    <w:p w:rsidR="00C909AC" w:rsidRPr="008445AF" w:rsidRDefault="00C909AC" w:rsidP="008445AF">
      <w:pPr>
        <w:spacing w:after="0" w:line="240" w:lineRule="auto"/>
        <w:ind w:left="75"/>
        <w:rPr>
          <w:rFonts w:ascii="Times New Roman" w:hAnsi="Times New Roman"/>
          <w:sz w:val="24"/>
          <w:szCs w:val="24"/>
          <w:lang w:val="ru-RU"/>
        </w:rPr>
      </w:pPr>
    </w:p>
    <w:p w:rsidR="00C909AC" w:rsidRPr="008445AF" w:rsidRDefault="00C909AC" w:rsidP="008445AF">
      <w:pPr>
        <w:spacing w:after="0" w:line="240" w:lineRule="auto"/>
        <w:ind w:left="75"/>
        <w:jc w:val="both"/>
        <w:rPr>
          <w:rFonts w:ascii="Times New Roman" w:hAnsi="Times New Roman"/>
          <w:sz w:val="24"/>
          <w:szCs w:val="24"/>
          <w:lang w:val="ru-RU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ab/>
        <w:t>План прихода услуга изношења фекалија базира се на броју излазака цистерни и просечне цене ове услуге за насељена места које покрива ЈКП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“Комуналац“ Тител, и то у износу од </w:t>
      </w:r>
      <w:r>
        <w:rPr>
          <w:rFonts w:ascii="Times New Roman" w:hAnsi="Times New Roman"/>
          <w:sz w:val="24"/>
          <w:szCs w:val="24"/>
        </w:rPr>
        <w:t>1.400.000</w:t>
      </w:r>
      <w:r w:rsidRPr="008445AF">
        <w:rPr>
          <w:rFonts w:ascii="Times New Roman" w:hAnsi="Times New Roman"/>
          <w:sz w:val="24"/>
          <w:szCs w:val="24"/>
          <w:lang w:val="ru-RU"/>
        </w:rPr>
        <w:t>,00.</w:t>
      </w:r>
    </w:p>
    <w:p w:rsidR="00C909AC" w:rsidRPr="008445AF" w:rsidRDefault="00C909AC" w:rsidP="008445AF">
      <w:pPr>
        <w:spacing w:after="0" w:line="240" w:lineRule="auto"/>
        <w:ind w:left="75"/>
        <w:rPr>
          <w:rFonts w:ascii="Times New Roman" w:hAnsi="Times New Roman"/>
          <w:sz w:val="24"/>
          <w:szCs w:val="24"/>
          <w:lang w:val="ru-RU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ab/>
      </w: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>Планирани приходи услуга на пијаци за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 xml:space="preserve"> годину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 xml:space="preserve">  Приходи су базирани на бази очекивања  на</w:t>
      </w:r>
      <w:r>
        <w:rPr>
          <w:rFonts w:ascii="Times New Roman" w:hAnsi="Times New Roman"/>
          <w:sz w:val="24"/>
          <w:szCs w:val="24"/>
          <w:lang w:val="ru-RU"/>
        </w:rPr>
        <w:t xml:space="preserve">плате у насељеном месту Тител, </w:t>
      </w:r>
      <w:r w:rsidRPr="008445AF">
        <w:rPr>
          <w:rFonts w:ascii="Times New Roman" w:hAnsi="Times New Roman"/>
          <w:sz w:val="24"/>
          <w:szCs w:val="24"/>
          <w:lang w:val="ru-RU"/>
        </w:rPr>
        <w:t>с тим што се морају предузети ригорозне мере око сређивања односа у функционисању</w:t>
      </w:r>
      <w:r w:rsidRPr="008445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5AF">
        <w:rPr>
          <w:rFonts w:ascii="Times New Roman" w:hAnsi="Times New Roman"/>
          <w:sz w:val="24"/>
          <w:szCs w:val="24"/>
          <w:lang w:val="ru-RU"/>
        </w:rPr>
        <w:t>ове делатности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а посебно треба истрајати </w:t>
      </w:r>
      <w:r>
        <w:rPr>
          <w:rFonts w:ascii="Times New Roman" w:hAnsi="Times New Roman"/>
          <w:sz w:val="24"/>
          <w:szCs w:val="24"/>
          <w:lang w:val="ru-RU"/>
        </w:rPr>
        <w:t xml:space="preserve">на елиминисању продаје 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ван пијачног простора.</w:t>
      </w:r>
    </w:p>
    <w:p w:rsidR="00C909AC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8445AF">
        <w:rPr>
          <w:rFonts w:ascii="Times New Roman" w:hAnsi="Times New Roman"/>
          <w:sz w:val="28"/>
          <w:szCs w:val="28"/>
          <w:lang w:val="ru-RU"/>
        </w:rPr>
        <w:tab/>
      </w:r>
      <w:r w:rsidRPr="008445AF">
        <w:rPr>
          <w:rFonts w:ascii="Times New Roman" w:hAnsi="Times New Roman"/>
          <w:sz w:val="24"/>
          <w:szCs w:val="24"/>
          <w:lang w:val="ru-RU"/>
        </w:rPr>
        <w:t>Планир</w:t>
      </w:r>
      <w:r>
        <w:rPr>
          <w:rFonts w:ascii="Times New Roman" w:hAnsi="Times New Roman"/>
          <w:sz w:val="24"/>
          <w:szCs w:val="24"/>
          <w:lang w:val="ru-RU"/>
        </w:rPr>
        <w:t xml:space="preserve">ани приходи услуга на пијаци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00</w:t>
      </w:r>
      <w:r w:rsidRPr="008445AF">
        <w:rPr>
          <w:rFonts w:ascii="Times New Roman" w:hAnsi="Times New Roman"/>
          <w:sz w:val="24"/>
          <w:szCs w:val="24"/>
          <w:lang w:val="ru-RU"/>
        </w:rPr>
        <w:t>.000,00 динара.</w:t>
      </w:r>
    </w:p>
    <w:p w:rsidR="00C909AC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C909AC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Одржавање атмосферске каналске мреже за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 годину</w:t>
      </w:r>
    </w:p>
    <w:p w:rsidR="00C909AC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Приходи по овом основу су планирани у износу од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  <w:lang w:val="ru-RU"/>
        </w:rPr>
        <w:t>.000,00 динара</w:t>
      </w:r>
    </w:p>
    <w:p w:rsidR="00C909AC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C909AC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Хумано хватање паса луталица</w:t>
      </w:r>
    </w:p>
    <w:p w:rsidR="00C909AC" w:rsidRPr="00595C99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Приходи по овом основу планирани су у износу од 2.500.000,00 динара.</w:t>
      </w:r>
    </w:p>
    <w:p w:rsidR="00C909AC" w:rsidRPr="008445AF" w:rsidRDefault="00C909AC" w:rsidP="008445A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C909AC" w:rsidRPr="007567D3" w:rsidRDefault="00C909AC" w:rsidP="008445A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u-RU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>План осталих прихода из основне делатности у 202</w:t>
      </w:r>
      <w:r>
        <w:rPr>
          <w:rFonts w:ascii="Times New Roman" w:hAnsi="Times New Roman"/>
          <w:b/>
          <w:sz w:val="24"/>
          <w:szCs w:val="24"/>
        </w:rPr>
        <w:t>6</w:t>
      </w:r>
      <w:r w:rsidRPr="007567D3">
        <w:rPr>
          <w:rFonts w:ascii="Times New Roman" w:hAnsi="Times New Roman"/>
          <w:b/>
          <w:sz w:val="24"/>
          <w:szCs w:val="24"/>
          <w:lang w:val="ru-RU"/>
        </w:rPr>
        <w:t>. години.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445AF">
        <w:rPr>
          <w:rFonts w:ascii="Times New Roman" w:hAnsi="Times New Roman"/>
          <w:sz w:val="24"/>
          <w:szCs w:val="24"/>
          <w:lang w:val="ru-RU"/>
        </w:rPr>
        <w:tab/>
        <w:t>Приходи по основу разних радова као што су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одржавање путних железничких прелаза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друго 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што укупно износи  </w:t>
      </w:r>
      <w:r>
        <w:rPr>
          <w:rFonts w:ascii="Times New Roman" w:hAnsi="Times New Roman"/>
          <w:sz w:val="24"/>
          <w:szCs w:val="24"/>
        </w:rPr>
        <w:t>840</w:t>
      </w:r>
      <w:r w:rsidRPr="008445AF">
        <w:rPr>
          <w:rFonts w:ascii="Times New Roman" w:hAnsi="Times New Roman"/>
          <w:sz w:val="24"/>
          <w:szCs w:val="24"/>
          <w:lang w:val="ru-RU"/>
        </w:rPr>
        <w:t xml:space="preserve">.000,00 динара. </w:t>
      </w:r>
    </w:p>
    <w:p w:rsidR="00C909AC" w:rsidRPr="008445AF" w:rsidRDefault="00C909AC" w:rsidP="00844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445AF">
        <w:rPr>
          <w:rFonts w:ascii="Times New Roman" w:hAnsi="Times New Roman"/>
          <w:b/>
          <w:sz w:val="24"/>
          <w:szCs w:val="24"/>
          <w:lang w:val="ru-RU"/>
        </w:rPr>
        <w:t xml:space="preserve">СВЕГА:  Приходи остале комуналне делатности:     </w:t>
      </w:r>
      <w:r>
        <w:rPr>
          <w:rFonts w:ascii="Times New Roman" w:hAnsi="Times New Roman"/>
          <w:b/>
          <w:sz w:val="24"/>
          <w:szCs w:val="24"/>
        </w:rPr>
        <w:t>43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604</w:t>
      </w:r>
      <w:r>
        <w:rPr>
          <w:rFonts w:ascii="Times New Roman" w:hAnsi="Times New Roman"/>
          <w:b/>
          <w:sz w:val="24"/>
          <w:szCs w:val="24"/>
          <w:lang w:val="ru-RU"/>
        </w:rPr>
        <w:t>.000,00</w:t>
      </w:r>
    </w:p>
    <w:p w:rsidR="00C909AC" w:rsidRDefault="00C909AC" w:rsidP="008445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09AC" w:rsidRDefault="00C909AC" w:rsidP="002070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Default="00C909AC" w:rsidP="00207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b/>
          <w:sz w:val="24"/>
          <w:szCs w:val="24"/>
        </w:rPr>
        <w:t>РЕКАПИТУЛАЦИЈА УКУПНИХ ПРИХОДА</w:t>
      </w:r>
      <w:r w:rsidRPr="008445AF">
        <w:rPr>
          <w:rFonts w:ascii="Times New Roman" w:hAnsi="Times New Roman"/>
          <w:sz w:val="24"/>
          <w:szCs w:val="24"/>
        </w:rPr>
        <w:t>У динарима</w:t>
      </w:r>
    </w:p>
    <w:p w:rsidR="00C909AC" w:rsidRPr="008445AF" w:rsidRDefault="00C909AC" w:rsidP="002070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3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/>
      </w:tblPr>
      <w:tblGrid>
        <w:gridCol w:w="654"/>
        <w:gridCol w:w="4949"/>
        <w:gridCol w:w="1868"/>
      </w:tblGrid>
      <w:tr w:rsidR="00C909AC" w:rsidRPr="003558FC" w:rsidTr="0020708F">
        <w:trPr>
          <w:trHeight w:val="427"/>
        </w:trPr>
        <w:tc>
          <w:tcPr>
            <w:tcW w:w="654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5AF">
              <w:rPr>
                <w:rFonts w:ascii="Times New Roman" w:hAnsi="Times New Roman"/>
                <w:sz w:val="24"/>
                <w:szCs w:val="24"/>
              </w:rPr>
              <w:t>Р.б.</w:t>
            </w:r>
          </w:p>
        </w:tc>
        <w:tc>
          <w:tcPr>
            <w:tcW w:w="4949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AF">
              <w:rPr>
                <w:rFonts w:ascii="Times New Roman" w:hAnsi="Times New Roman"/>
                <w:sz w:val="24"/>
                <w:szCs w:val="24"/>
              </w:rPr>
              <w:t>Структура прихода</w:t>
            </w:r>
          </w:p>
        </w:tc>
        <w:tc>
          <w:tcPr>
            <w:tcW w:w="1868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5AF">
              <w:rPr>
                <w:rFonts w:ascii="Times New Roman" w:hAnsi="Times New Roman"/>
                <w:sz w:val="24"/>
                <w:szCs w:val="24"/>
              </w:rPr>
              <w:t>Износ</w:t>
            </w:r>
          </w:p>
        </w:tc>
      </w:tr>
      <w:tr w:rsidR="00C909AC" w:rsidRPr="003558FC" w:rsidTr="0020708F">
        <w:trPr>
          <w:trHeight w:val="457"/>
        </w:trPr>
        <w:tc>
          <w:tcPr>
            <w:tcW w:w="654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5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49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Приходи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адне јединице </w:t>
            </w: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“Водовод и канализација“</w:t>
            </w:r>
          </w:p>
        </w:tc>
        <w:tc>
          <w:tcPr>
            <w:tcW w:w="1868" w:type="dxa"/>
            <w:vAlign w:val="center"/>
          </w:tcPr>
          <w:p w:rsidR="00C909AC" w:rsidRPr="008445AF" w:rsidRDefault="00C909AC" w:rsidP="002712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8445AF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650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445AF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C909AC" w:rsidRPr="003558FC" w:rsidTr="0020708F">
        <w:trPr>
          <w:trHeight w:val="427"/>
        </w:trPr>
        <w:tc>
          <w:tcPr>
            <w:tcW w:w="654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949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Приходи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адне јединице </w:t>
            </w: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“Изношење и депоновање смећа“</w:t>
            </w:r>
          </w:p>
        </w:tc>
        <w:tc>
          <w:tcPr>
            <w:tcW w:w="1868" w:type="dxa"/>
            <w:vAlign w:val="center"/>
          </w:tcPr>
          <w:p w:rsidR="00C909AC" w:rsidRPr="008445AF" w:rsidRDefault="00C909AC" w:rsidP="002712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,00</w:t>
            </w:r>
          </w:p>
        </w:tc>
      </w:tr>
      <w:tr w:rsidR="00C909AC" w:rsidRPr="003558FC" w:rsidTr="0020708F">
        <w:trPr>
          <w:trHeight w:val="457"/>
        </w:trPr>
        <w:tc>
          <w:tcPr>
            <w:tcW w:w="654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949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Приходи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адне јединице </w:t>
            </w:r>
            <w:r w:rsidRPr="008445AF">
              <w:rPr>
                <w:rFonts w:ascii="Times New Roman" w:hAnsi="Times New Roman"/>
                <w:sz w:val="24"/>
                <w:szCs w:val="24"/>
                <w:lang w:val="ru-RU"/>
              </w:rPr>
              <w:t>"Остале комуналне делатности“</w:t>
            </w:r>
          </w:p>
        </w:tc>
        <w:tc>
          <w:tcPr>
            <w:tcW w:w="1868" w:type="dxa"/>
            <w:vAlign w:val="center"/>
          </w:tcPr>
          <w:p w:rsidR="00C909AC" w:rsidRPr="008445AF" w:rsidRDefault="00C909AC" w:rsidP="002712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8445AF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604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.000</w:t>
            </w:r>
            <w:r w:rsidRPr="008445AF">
              <w:rPr>
                <w:rFonts w:ascii="Times New Roman" w:hAnsi="Times New Roman"/>
                <w:sz w:val="24"/>
                <w:szCs w:val="24"/>
                <w:lang w:val="sr-Cyrl-CS"/>
              </w:rPr>
              <w:t>,00</w:t>
            </w:r>
          </w:p>
        </w:tc>
      </w:tr>
      <w:tr w:rsidR="00C909AC" w:rsidRPr="003558FC" w:rsidTr="0020708F">
        <w:trPr>
          <w:trHeight w:val="442"/>
        </w:trPr>
        <w:tc>
          <w:tcPr>
            <w:tcW w:w="654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445AF">
              <w:rPr>
                <w:rFonts w:ascii="Times New Roman" w:hAnsi="Times New Roman"/>
                <w:sz w:val="24"/>
                <w:szCs w:val="24"/>
                <w:lang w:val="sr-Cyrl-CS"/>
              </w:rPr>
              <w:t>---</w:t>
            </w:r>
          </w:p>
        </w:tc>
        <w:tc>
          <w:tcPr>
            <w:tcW w:w="4949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4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Свега:</w:t>
            </w:r>
          </w:p>
        </w:tc>
        <w:tc>
          <w:tcPr>
            <w:tcW w:w="1868" w:type="dxa"/>
            <w:vAlign w:val="center"/>
          </w:tcPr>
          <w:p w:rsidR="00C909AC" w:rsidRPr="008445AF" w:rsidRDefault="00C909AC" w:rsidP="008445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376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0,00</w:t>
            </w:r>
            <w:r w:rsidRPr="008445A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909AC" w:rsidRPr="008445AF" w:rsidRDefault="00C909AC" w:rsidP="008445AF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909AC" w:rsidRPr="0020708F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584155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C909AC" w:rsidRPr="005E0484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ED684A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  <w:lang w:val="ru-RU"/>
        </w:rPr>
        <w:t>ПЛАН ЗАРАДА У 202</w:t>
      </w:r>
      <w:r>
        <w:rPr>
          <w:rFonts w:ascii="Times New Roman" w:hAnsi="Times New Roman"/>
          <w:b/>
          <w:sz w:val="24"/>
          <w:szCs w:val="24"/>
        </w:rPr>
        <w:t>6</w:t>
      </w:r>
      <w:r w:rsidRPr="008445AF">
        <w:rPr>
          <w:rFonts w:ascii="Times New Roman" w:hAnsi="Times New Roman"/>
          <w:b/>
          <w:sz w:val="24"/>
          <w:szCs w:val="24"/>
          <w:lang w:val="ru-RU"/>
        </w:rPr>
        <w:t>-ТОЈ ГОДИНИ</w:t>
      </w:r>
    </w:p>
    <w:p w:rsidR="00C909AC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D776D3" w:rsidRDefault="00C909AC" w:rsidP="008445AF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8445AF" w:rsidRDefault="00C909AC" w:rsidP="00566102">
      <w:pPr>
        <w:numPr>
          <w:ilvl w:val="1"/>
          <w:numId w:val="3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ПОЛИТИКА ЗАРАДА И ЗАПОШЉАВАЊА</w:t>
      </w:r>
    </w:p>
    <w:p w:rsidR="00C909AC" w:rsidRPr="008445AF" w:rsidRDefault="00C909AC" w:rsidP="00D776D3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val="sr-Cyrl-CS"/>
        </w:rPr>
      </w:pPr>
    </w:p>
    <w:p w:rsidR="00C909AC" w:rsidRPr="00EF423D" w:rsidRDefault="00C909AC" w:rsidP="00837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ЈКП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 w:rsidRPr="008445AF">
        <w:rPr>
          <w:rFonts w:ascii="Times New Roman" w:hAnsi="Times New Roman"/>
          <w:sz w:val="24"/>
          <w:szCs w:val="24"/>
          <w:lang w:val="sr-Cyrl-CS"/>
        </w:rPr>
        <w:t>Комунала</w:t>
      </w:r>
      <w:r>
        <w:rPr>
          <w:rFonts w:ascii="Times New Roman" w:hAnsi="Times New Roman"/>
          <w:sz w:val="24"/>
          <w:szCs w:val="24"/>
          <w:lang w:val="sr-Cyrl-CS"/>
        </w:rPr>
        <w:t xml:space="preserve">ц“ Тител </w:t>
      </w:r>
      <w:r>
        <w:rPr>
          <w:rFonts w:ascii="Times New Roman" w:hAnsi="Times New Roman"/>
          <w:sz w:val="24"/>
          <w:szCs w:val="24"/>
        </w:rPr>
        <w:t>п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олитику зарада усклађује са </w:t>
      </w:r>
      <w:r>
        <w:rPr>
          <w:rFonts w:ascii="Times New Roman" w:hAnsi="Times New Roman"/>
          <w:sz w:val="24"/>
          <w:szCs w:val="24"/>
          <w:lang w:val="sr-Cyrl-CS"/>
        </w:rPr>
        <w:t>Закон</w:t>
      </w:r>
      <w:r>
        <w:rPr>
          <w:rFonts w:ascii="Times New Roman" w:hAnsi="Times New Roman"/>
          <w:sz w:val="24"/>
          <w:szCs w:val="24"/>
        </w:rPr>
        <w:t>ом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о јавним предузећима у коме је речено да годишњи  програми треба да садрже елементе за сагледавање зарада и запошљавања и за сваку календарску годину, на предлог министарства. Влада ближе уређује елементе годишњег, односно</w:t>
      </w:r>
      <w:r>
        <w:rPr>
          <w:rFonts w:ascii="Times New Roman" w:hAnsi="Times New Roman"/>
          <w:sz w:val="24"/>
          <w:szCs w:val="24"/>
          <w:lang w:val="sr-Cyrl-CS"/>
        </w:rPr>
        <w:t xml:space="preserve"> трогодишњег програма пословања</w:t>
      </w:r>
      <w:r>
        <w:rPr>
          <w:rFonts w:ascii="Times New Roman" w:hAnsi="Times New Roman"/>
          <w:sz w:val="24"/>
          <w:szCs w:val="24"/>
        </w:rPr>
        <w:t>, односно смернице за израду годишњег програма пословања за 2026 годину. Планирана з</w:t>
      </w:r>
      <w:r w:rsidRPr="008445AF">
        <w:rPr>
          <w:rFonts w:ascii="Times New Roman" w:hAnsi="Times New Roman"/>
          <w:sz w:val="24"/>
          <w:szCs w:val="24"/>
        </w:rPr>
        <w:t>арада  радника</w:t>
      </w:r>
      <w:r>
        <w:rPr>
          <w:rFonts w:ascii="Times New Roman" w:hAnsi="Times New Roman"/>
          <w:sz w:val="24"/>
          <w:szCs w:val="24"/>
        </w:rPr>
        <w:t xml:space="preserve"> за 2026 годину износи 53.000.000 динара у бруто износу и то за 32 радника.</w:t>
      </w:r>
    </w:p>
    <w:p w:rsidR="00C909AC" w:rsidRPr="008445AF" w:rsidRDefault="00C909AC" w:rsidP="00D776D3">
      <w:pPr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  <w:lang w:val="sr-Cyrl-CS"/>
        </w:rPr>
      </w:pPr>
    </w:p>
    <w:p w:rsidR="00C909AC" w:rsidRPr="00A3410E" w:rsidRDefault="00C909AC" w:rsidP="00D776D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566102" w:rsidRDefault="00C909AC" w:rsidP="00D776D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566102">
        <w:rPr>
          <w:rFonts w:ascii="Times New Roman" w:hAnsi="Times New Roman"/>
          <w:sz w:val="24"/>
          <w:szCs w:val="24"/>
          <w:lang w:val="sr-Latn-CS"/>
        </w:rPr>
        <w:t>9.2.</w:t>
      </w:r>
      <w:r w:rsidRPr="00566102">
        <w:rPr>
          <w:rFonts w:ascii="Times New Roman" w:hAnsi="Times New Roman"/>
          <w:sz w:val="24"/>
          <w:szCs w:val="24"/>
          <w:lang w:val="sr-Cyrl-CS"/>
        </w:rPr>
        <w:t xml:space="preserve"> СРЕДСТАВА ЗА ПОМОЋ, СПОРТСКЕ АКТИВНОСТИ, ПРОПАГАНДУ И РЕПРЕЗЕНТАЦИЈУ</w:t>
      </w:r>
    </w:p>
    <w:p w:rsidR="00C909AC" w:rsidRDefault="00C909AC" w:rsidP="00D776D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9AC" w:rsidRPr="00B76B9B" w:rsidRDefault="00C909AC" w:rsidP="00D776D3">
      <w:pPr>
        <w:tabs>
          <w:tab w:val="left" w:pos="153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909AC" w:rsidRPr="008445AF" w:rsidRDefault="00C909AC" w:rsidP="00D776D3">
      <w:pPr>
        <w:numPr>
          <w:ilvl w:val="0"/>
          <w:numId w:val="9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Трошкови донација и спонзорства</w:t>
      </w:r>
      <w:r w:rsidRPr="008445AF">
        <w:rPr>
          <w:rFonts w:ascii="Times New Roman" w:hAnsi="Times New Roman"/>
          <w:sz w:val="24"/>
          <w:szCs w:val="24"/>
          <w:lang w:val="sr-Cyrl-CS"/>
        </w:rPr>
        <w:t>:</w:t>
      </w:r>
    </w:p>
    <w:p w:rsidR="00C909AC" w:rsidRDefault="00C909AC" w:rsidP="00D776D3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          - </w:t>
      </w:r>
      <w:r>
        <w:rPr>
          <w:rFonts w:ascii="Times New Roman" w:hAnsi="Times New Roman"/>
          <w:sz w:val="24"/>
          <w:szCs w:val="24"/>
          <w:lang w:val="sr-Cyrl-CS"/>
        </w:rPr>
        <w:t>Планирана средства за 202</w:t>
      </w:r>
      <w:r>
        <w:rPr>
          <w:rFonts w:ascii="Times New Roman" w:hAnsi="Times New Roman"/>
          <w:sz w:val="24"/>
          <w:szCs w:val="24"/>
        </w:rPr>
        <w:t>6</w:t>
      </w:r>
      <w:r w:rsidRPr="008445AF">
        <w:rPr>
          <w:rFonts w:ascii="Times New Roman" w:hAnsi="Times New Roman"/>
          <w:sz w:val="24"/>
          <w:szCs w:val="24"/>
          <w:lang w:val="sr-Cyrl-CS"/>
        </w:rPr>
        <w:t xml:space="preserve"> годину</w:t>
      </w:r>
      <w:r>
        <w:rPr>
          <w:rFonts w:ascii="Times New Roman" w:hAnsi="Times New Roman"/>
          <w:sz w:val="24"/>
          <w:szCs w:val="24"/>
          <w:lang w:val="sr-Cyrl-CS"/>
        </w:rPr>
        <w:t xml:space="preserve"> су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  <w:lang w:val="sr-Cyrl-CS"/>
        </w:rPr>
        <w:t>.000,00</w:t>
      </w:r>
      <w:r w:rsidRPr="008445AF">
        <w:rPr>
          <w:rFonts w:ascii="Times New Roman" w:hAnsi="Times New Roman"/>
          <w:sz w:val="24"/>
          <w:szCs w:val="24"/>
          <w:lang w:val="sr-Cyrl-CS"/>
        </w:rPr>
        <w:t>.</w:t>
      </w:r>
    </w:p>
    <w:p w:rsidR="00C909AC" w:rsidRPr="00B76B9B" w:rsidRDefault="00C909AC" w:rsidP="00D776D3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9AC" w:rsidRPr="008445AF" w:rsidRDefault="00C909AC" w:rsidP="00D776D3">
      <w:pPr>
        <w:numPr>
          <w:ilvl w:val="0"/>
          <w:numId w:val="9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>Репрезентација</w:t>
      </w:r>
    </w:p>
    <w:p w:rsidR="00C909AC" w:rsidRPr="008445AF" w:rsidRDefault="00C909AC" w:rsidP="00D776D3">
      <w:pPr>
        <w:numPr>
          <w:ilvl w:val="0"/>
          <w:numId w:val="3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Средства за репрезентацију </w:t>
      </w:r>
      <w:r>
        <w:rPr>
          <w:rFonts w:ascii="Times New Roman" w:hAnsi="Times New Roman"/>
          <w:sz w:val="24"/>
          <w:szCs w:val="24"/>
          <w:lang w:val="sr-Cyrl-CS"/>
        </w:rPr>
        <w:t xml:space="preserve"> за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 г. утврђена су у нивоу од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  <w:lang w:val="sr-Cyrl-CS"/>
        </w:rPr>
        <w:t>.000 динара због немогућности одржавања основних потреба</w:t>
      </w:r>
      <w:r>
        <w:rPr>
          <w:rFonts w:ascii="Times New Roman" w:hAnsi="Times New Roman"/>
          <w:sz w:val="24"/>
          <w:szCs w:val="24"/>
        </w:rPr>
        <w:t>.</w:t>
      </w:r>
    </w:p>
    <w:p w:rsidR="00C909AC" w:rsidRPr="008445AF" w:rsidRDefault="00C909AC" w:rsidP="00D776D3">
      <w:pPr>
        <w:tabs>
          <w:tab w:val="left" w:pos="153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09AC" w:rsidRPr="00F1468E" w:rsidRDefault="00C909AC" w:rsidP="00D776D3">
      <w:pPr>
        <w:numPr>
          <w:ilvl w:val="0"/>
          <w:numId w:val="9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445AF">
        <w:rPr>
          <w:rFonts w:ascii="Times New Roman" w:hAnsi="Times New Roman"/>
          <w:sz w:val="24"/>
          <w:szCs w:val="24"/>
          <w:lang w:val="sr-Cyrl-CS"/>
        </w:rPr>
        <w:t xml:space="preserve">Накнаде за рад председника и чланова надзорног </w:t>
      </w:r>
      <w:r>
        <w:rPr>
          <w:rFonts w:ascii="Times New Roman" w:hAnsi="Times New Roman"/>
          <w:sz w:val="24"/>
          <w:szCs w:val="24"/>
          <w:lang w:val="sr-Cyrl-CS"/>
        </w:rPr>
        <w:t xml:space="preserve">одбора утврђена су у износу од </w:t>
      </w:r>
      <w:r>
        <w:rPr>
          <w:rFonts w:ascii="Times New Roman" w:hAnsi="Times New Roman"/>
          <w:sz w:val="24"/>
          <w:szCs w:val="24"/>
        </w:rPr>
        <w:t>660</w:t>
      </w:r>
      <w:r w:rsidRPr="008445AF">
        <w:rPr>
          <w:rFonts w:ascii="Times New Roman" w:hAnsi="Times New Roman"/>
          <w:sz w:val="24"/>
          <w:szCs w:val="24"/>
          <w:lang w:val="sr-Cyrl-CS"/>
        </w:rPr>
        <w:t>.000 динара.</w: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" o:spid="_x0000_i1026" type="#_x0000_t75" style="width:451.5pt;height:675pt;visibility:visible">
            <v:imagedata r:id="rId8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" o:spid="_x0000_i1027" type="#_x0000_t75" style="width:451.5pt;height:583.5pt;visibility:visible">
            <v:imagedata r:id="rId9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4" o:spid="_x0000_i1028" type="#_x0000_t75" style="width:451.5pt;height:637.5pt;visibility:visible">
            <v:imagedata r:id="rId10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6" o:spid="_x0000_i1029" type="#_x0000_t75" style="width:450.75pt;height:475.5pt;visibility:visible">
            <v:imagedata r:id="rId11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5" o:spid="_x0000_i1030" type="#_x0000_t75" style="width:448.5pt;height:526.5pt;visibility:visible">
            <v:imagedata r:id="rId12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A62684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4" o:spid="_x0000_i1031" type="#_x0000_t75" style="width:447.75pt;height:541.5pt;visibility:visible">
            <v:imagedata r:id="rId13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A62684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3" o:spid="_x0000_i1032" type="#_x0000_t75" style="width:451.5pt;height:580.5pt;visibility:visible">
            <v:imagedata r:id="rId14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2" o:spid="_x0000_i1033" type="#_x0000_t75" style="width:450pt;height:435pt;visibility:visible">
            <v:imagedata r:id="rId15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1" o:spid="_x0000_i1034" type="#_x0000_t75" style="width:451.5pt;height:219.75pt;visibility:visible">
            <v:imagedata r:id="rId16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BE384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30" o:spid="_x0000_i1035" type="#_x0000_t75" style="width:443.25pt;height:321pt;visibility:visible">
            <v:imagedata r:id="rId17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1450E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9" o:spid="_x0000_i1036" type="#_x0000_t75" style="width:451.5pt;height:474.75pt;visibility:visible">
            <v:imagedata r:id="rId18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8" o:spid="_x0000_i1037" type="#_x0000_t75" style="width:450.75pt;height:579.75pt;visibility:visible">
            <v:imagedata r:id="rId19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1450E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7" o:spid="_x0000_i1038" type="#_x0000_t75" style="width:447.75pt;height:547.5pt;visibility:visible">
            <v:imagedata r:id="rId20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1450E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6" o:spid="_x0000_i1039" type="#_x0000_t75" style="width:449.25pt;height:470.25pt;visibility:visible">
            <v:imagedata r:id="rId21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1450E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5" o:spid="_x0000_i1040" type="#_x0000_t75" style="width:447.75pt;height:482.25pt;visibility:visible">
            <v:imagedata r:id="rId22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1450E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4" o:spid="_x0000_i1041" type="#_x0000_t75" style="width:449.25pt;height:434.25pt;visibility:visible">
            <v:imagedata r:id="rId23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E2016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3" o:spid="_x0000_i1042" type="#_x0000_t75" style="width:451.5pt;height:403.5pt;visibility:visible">
            <v:imagedata r:id="rId24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E2016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2" o:spid="_x0000_i1043" type="#_x0000_t75" style="width:451.5pt;height:420.75pt;visibility:visible">
            <v:imagedata r:id="rId25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E2016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1" o:spid="_x0000_i1044" type="#_x0000_t75" style="width:450.75pt;height:474pt;visibility:visible">
            <v:imagedata r:id="rId26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E2016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20" o:spid="_x0000_i1045" type="#_x0000_t75" style="width:451.5pt;height:397.5pt;visibility:visible">
            <v:imagedata r:id="rId27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BE384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9" o:spid="_x0000_i1046" type="#_x0000_t75" style="width:448.5pt;height:295.5pt;visibility:visible">
            <v:imagedata r:id="rId28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8" o:spid="_x0000_i1047" type="#_x0000_t75" style="width:452.25pt;height:452.25pt;visibility:visible">
            <v:imagedata r:id="rId29" o:title=""/>
          </v:shape>
        </w:pict>
      </w:r>
    </w:p>
    <w:p w:rsidR="00C909AC" w:rsidRPr="00BE384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7" o:spid="_x0000_i1048" type="#_x0000_t75" style="width:452.25pt;height:203.25pt;visibility:visible">
            <v:imagedata r:id="rId30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6" o:spid="_x0000_i1049" type="#_x0000_t75" style="width:447pt;height:168.75pt;visibility:visible">
            <v:imagedata r:id="rId31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5" o:spid="_x0000_i1050" type="#_x0000_t75" style="width:439.5pt;height:434.25pt;visibility:visible">
            <v:imagedata r:id="rId32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CE65EE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4" o:spid="_x0000_i1051" type="#_x0000_t75" style="width:440.25pt;height:394.5pt;visibility:visible">
            <v:imagedata r:id="rId33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001D02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3" o:spid="_x0000_i1052" type="#_x0000_t75" style="width:453pt;height:488.25pt;visibility:visible">
            <v:imagedata r:id="rId34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2" o:spid="_x0000_i1053" type="#_x0000_t75" style="width:441.75pt;height:135pt;visibility:visible">
            <v:imagedata r:id="rId35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DC6BF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1" o:spid="_x0000_i1054" type="#_x0000_t75" style="width:453pt;height:344.25pt;visibility:visible">
            <v:imagedata r:id="rId36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DC6BF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10" o:spid="_x0000_i1055" type="#_x0000_t75" style="width:441.75pt;height:490.5pt;visibility:visible">
            <v:imagedata r:id="rId37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DC6BF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9" o:spid="_x0000_i1056" type="#_x0000_t75" style="width:441.75pt;height:486.75pt;visibility:visible">
            <v:imagedata r:id="rId38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  <w:sectPr w:rsidR="00C909AC" w:rsidSect="009E5C08">
          <w:headerReference w:type="default" r:id="rId39"/>
          <w:footerReference w:type="default" r:id="rId4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09AC" w:rsidRPr="00822DCE" w:rsidRDefault="00C909AC" w:rsidP="009975CA">
      <w:pPr>
        <w:tabs>
          <w:tab w:val="left" w:pos="5977"/>
        </w:tabs>
        <w:ind w:right="-709"/>
        <w:sectPr w:rsidR="00C909AC" w:rsidRPr="00822DCE" w:rsidSect="00822DC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BE0602">
        <w:rPr>
          <w:noProof/>
        </w:rPr>
        <w:pict>
          <v:shape id="Picture 8" o:spid="_x0000_i1057" type="#_x0000_t75" style="width:687pt;height:348pt;visibility:visible">
            <v:imagedata r:id="rId41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7" o:spid="_x0000_i1058" type="#_x0000_t75" style="width:450pt;height:377.25pt;visibility:visible">
            <v:imagedata r:id="rId42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6" o:spid="_x0000_i1059" type="#_x0000_t75" style="width:444pt;height:291.75pt;visibility:visible">
            <v:imagedata r:id="rId43" o:title=""/>
          </v:shape>
        </w:pict>
      </w:r>
    </w:p>
    <w:p w:rsidR="00C909AC" w:rsidRPr="001450EF" w:rsidRDefault="00C909AC" w:rsidP="009975CA">
      <w:pPr>
        <w:tabs>
          <w:tab w:val="left" w:pos="5977"/>
        </w:tabs>
        <w:ind w:right="-709"/>
      </w:pPr>
      <w:r w:rsidRPr="00BE0602">
        <w:rPr>
          <w:noProof/>
        </w:rPr>
        <w:pict>
          <v:shape id="Picture 5" o:spid="_x0000_i1060" type="#_x0000_t75" style="width:441pt;height:202.5pt;visibility:visible">
            <v:imagedata r:id="rId44" o:title=""/>
          </v:shape>
        </w:pict>
      </w:r>
    </w:p>
    <w:p w:rsidR="00C909AC" w:rsidRDefault="00C909AC" w:rsidP="009975CA">
      <w:pPr>
        <w:tabs>
          <w:tab w:val="left" w:pos="5977"/>
        </w:tabs>
        <w:ind w:right="-709"/>
      </w:pPr>
    </w:p>
    <w:p w:rsidR="00C909AC" w:rsidRDefault="00C909AC" w:rsidP="00863D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Председник Надзорног одбора</w:t>
      </w:r>
    </w:p>
    <w:p w:rsidR="00C909AC" w:rsidRDefault="00C909AC" w:rsidP="00863DDD">
      <w:pPr>
        <w:pStyle w:val="NoSpacing"/>
        <w:rPr>
          <w:sz w:val="24"/>
          <w:szCs w:val="24"/>
        </w:rPr>
      </w:pPr>
    </w:p>
    <w:p w:rsidR="00C909AC" w:rsidRDefault="00C909AC" w:rsidP="00863D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</w:t>
      </w:r>
    </w:p>
    <w:p w:rsidR="00C909AC" w:rsidRDefault="00C909AC" w:rsidP="00863D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Љубиша Јовановић</w:t>
      </w:r>
    </w:p>
    <w:p w:rsidR="00C909AC" w:rsidRDefault="00C909AC" w:rsidP="00863DDD">
      <w:pPr>
        <w:tabs>
          <w:tab w:val="left" w:pos="5977"/>
        </w:tabs>
        <w:ind w:right="-709"/>
      </w:pPr>
    </w:p>
    <w:p w:rsidR="00C909AC" w:rsidRDefault="00C909AC" w:rsidP="009975CA">
      <w:pPr>
        <w:tabs>
          <w:tab w:val="left" w:pos="5977"/>
        </w:tabs>
        <w:ind w:right="-709"/>
      </w:pPr>
    </w:p>
    <w:p w:rsidR="00C909AC" w:rsidRPr="00AC0F64" w:rsidRDefault="00C909AC" w:rsidP="009975CA">
      <w:pPr>
        <w:tabs>
          <w:tab w:val="left" w:pos="5977"/>
        </w:tabs>
        <w:ind w:right="-709"/>
      </w:pPr>
    </w:p>
    <w:sectPr w:rsidR="00C909AC" w:rsidRPr="00AC0F64" w:rsidSect="00822D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AC" w:rsidRDefault="00C909AC">
      <w:pPr>
        <w:spacing w:after="0" w:line="240" w:lineRule="auto"/>
      </w:pPr>
      <w:r>
        <w:separator/>
      </w:r>
    </w:p>
  </w:endnote>
  <w:endnote w:type="continuationSeparator" w:id="0">
    <w:p w:rsidR="00C909AC" w:rsidRDefault="00C9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C" w:rsidRDefault="00C909AC">
    <w:pPr>
      <w:pStyle w:val="Footer"/>
      <w:jc w:val="right"/>
    </w:pPr>
    <w:fldSimple w:instr=" PAGE   \* MERGEFORMAT ">
      <w:r>
        <w:rPr>
          <w:noProof/>
        </w:rPr>
        <w:t>52</w:t>
      </w:r>
    </w:fldSimple>
  </w:p>
  <w:p w:rsidR="00C909AC" w:rsidRDefault="00C90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AC" w:rsidRDefault="00C909AC">
      <w:pPr>
        <w:spacing w:after="0" w:line="240" w:lineRule="auto"/>
      </w:pPr>
      <w:r>
        <w:separator/>
      </w:r>
    </w:p>
  </w:footnote>
  <w:footnote w:type="continuationSeparator" w:id="0">
    <w:p w:rsidR="00C909AC" w:rsidRDefault="00C9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C" w:rsidRPr="00056EE2" w:rsidRDefault="00C909AC" w:rsidP="00BA4E38">
    <w:pPr>
      <w:tabs>
        <w:tab w:val="center" w:pos="4680"/>
        <w:tab w:val="right" w:pos="9360"/>
      </w:tabs>
      <w:rPr>
        <w:b/>
        <w:color w:val="FFFFFF"/>
      </w:rPr>
    </w:pPr>
    <w:r>
      <w:rPr>
        <w:noProof/>
      </w:rPr>
      <w:pict>
        <v:group id="Group 4" o:spid="_x0000_s2049" style="position:absolute;margin-left:0;margin-top:15.75pt;width:602.4pt;height:50.25pt;z-index:251660288;mso-position-horizontal-relative:page;mso-position-vertical-relative:page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" o:allowincell="f">
          <v:rect id="Rectangle 197" o:spid="_x0000_s2050" style="position:absolute;left:377;top:360;width:9346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" fillcolor="#e46c0a" stroked="f" strokecolor="white" strokeweight="1.5pt">
            <v:textbox>
              <w:txbxContent>
                <w:p w:rsidR="00C909AC" w:rsidRPr="00056EE2" w:rsidRDefault="00C909AC" w:rsidP="0093148B">
                  <w:pPr>
                    <w:pStyle w:val="Header"/>
                    <w:jc w:val="center"/>
                    <w:rPr>
                      <w:b/>
                      <w:color w:val="FFFFFF"/>
                      <w:sz w:val="32"/>
                      <w:szCs w:val="32"/>
                      <w:lang w:val="sr-Cyrl-CS"/>
                    </w:rPr>
                  </w:pPr>
                  <w:r>
                    <w:rPr>
                      <w:b/>
                      <w:sz w:val="32"/>
                      <w:szCs w:val="32"/>
                      <w:lang w:val="sr-Cyrl-CS"/>
                    </w:rPr>
                    <w:t>ЈКП „КОМУНАЛАЦ“ ТИТЕЛ</w:t>
                  </w:r>
                </w:p>
              </w:txbxContent>
            </v:textbox>
          </v:rect>
          <v:rect id="Rectangle 198" o:spid="_x0000_s2051" style="position:absolute;left:9763;top:360;width:2102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" fillcolor="#9bbb59" stroked="f" strokecolor="white" strokeweight="2pt">
            <v:textbox>
              <w:txbxContent>
                <w:p w:rsidR="00C909AC" w:rsidRDefault="00C909AC" w:rsidP="0093148B">
                  <w:pPr>
                    <w:pStyle w:val="Header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2026</w:t>
                  </w:r>
                </w:p>
                <w:p w:rsidR="00C909AC" w:rsidRDefault="00C909AC" w:rsidP="0093148B">
                  <w:pPr>
                    <w:pStyle w:val="Header"/>
                    <w:jc w:val="center"/>
                    <w:rPr>
                      <w:sz w:val="36"/>
                      <w:szCs w:val="36"/>
                    </w:rPr>
                  </w:pPr>
                </w:p>
                <w:p w:rsidR="00C909AC" w:rsidRDefault="00C909AC" w:rsidP="0093148B">
                  <w:pPr>
                    <w:pStyle w:val="Header"/>
                    <w:jc w:val="center"/>
                    <w:rPr>
                      <w:sz w:val="36"/>
                      <w:szCs w:val="36"/>
                    </w:rPr>
                  </w:pPr>
                </w:p>
                <w:p w:rsidR="00C909AC" w:rsidRDefault="00C909AC" w:rsidP="00093F4F">
                  <w:pPr>
                    <w:pStyle w:val="Header"/>
                    <w:rPr>
                      <w:sz w:val="36"/>
                      <w:szCs w:val="36"/>
                    </w:rPr>
                  </w:pPr>
                </w:p>
                <w:p w:rsidR="00C909AC" w:rsidRPr="008B24E4" w:rsidRDefault="00C909AC" w:rsidP="0093148B">
                  <w:pPr>
                    <w:pStyle w:val="Header"/>
                    <w:jc w:val="center"/>
                    <w:rPr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rect>
          <v:rect id="Rectangle 199" o:spid="_x0000_s2052" style="position:absolute;left:330;top:308;width:11586;height:8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<w10:wrap anchorx="page" anchory="page"/>
        </v:group>
      </w:pict>
    </w:r>
    <w:r w:rsidRPr="00056EE2">
      <w:rPr>
        <w:b/>
      </w:rPr>
      <w:t>JKP „KOMUNALAC“ TITEL</w:t>
    </w:r>
  </w:p>
  <w:p w:rsidR="00C909AC" w:rsidRDefault="00C909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005"/>
    <w:multiLevelType w:val="hybridMultilevel"/>
    <w:tmpl w:val="A83A31B8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94AF0"/>
    <w:multiLevelType w:val="hybridMultilevel"/>
    <w:tmpl w:val="8F66DFD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DC4DE9"/>
    <w:multiLevelType w:val="hybridMultilevel"/>
    <w:tmpl w:val="C888971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EB58F5"/>
    <w:multiLevelType w:val="multilevel"/>
    <w:tmpl w:val="9538F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cs="Times New Roman" w:hint="default"/>
      </w:rPr>
    </w:lvl>
  </w:abstractNum>
  <w:abstractNum w:abstractNumId="4">
    <w:nsid w:val="05E836E8"/>
    <w:multiLevelType w:val="hybridMultilevel"/>
    <w:tmpl w:val="88CECDB2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01680"/>
    <w:multiLevelType w:val="hybridMultilevel"/>
    <w:tmpl w:val="7ABC175E"/>
    <w:lvl w:ilvl="0" w:tplc="245075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F1DFD"/>
    <w:multiLevelType w:val="hybridMultilevel"/>
    <w:tmpl w:val="6D503874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15C4F"/>
    <w:multiLevelType w:val="hybridMultilevel"/>
    <w:tmpl w:val="4F96B07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BD0FAD"/>
    <w:multiLevelType w:val="hybridMultilevel"/>
    <w:tmpl w:val="835CE0C2"/>
    <w:lvl w:ilvl="0" w:tplc="BA6A0A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836A9"/>
    <w:multiLevelType w:val="hybridMultilevel"/>
    <w:tmpl w:val="BA3ACC26"/>
    <w:lvl w:ilvl="0" w:tplc="8930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5B32A8"/>
    <w:multiLevelType w:val="hybridMultilevel"/>
    <w:tmpl w:val="F1F4DAF2"/>
    <w:lvl w:ilvl="0" w:tplc="58A4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F4EA9"/>
    <w:multiLevelType w:val="hybridMultilevel"/>
    <w:tmpl w:val="8EB2B536"/>
    <w:lvl w:ilvl="0" w:tplc="4D20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>
    <w:nsid w:val="3160662A"/>
    <w:multiLevelType w:val="hybridMultilevel"/>
    <w:tmpl w:val="CEECA8DE"/>
    <w:lvl w:ilvl="0" w:tplc="798AFD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3775B"/>
    <w:multiLevelType w:val="hybridMultilevel"/>
    <w:tmpl w:val="A03A52D4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445DF0"/>
    <w:multiLevelType w:val="hybridMultilevel"/>
    <w:tmpl w:val="8700A3DC"/>
    <w:lvl w:ilvl="0" w:tplc="CC66E7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B43B1"/>
    <w:multiLevelType w:val="hybridMultilevel"/>
    <w:tmpl w:val="09CC1822"/>
    <w:lvl w:ilvl="0" w:tplc="80E8D7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07313"/>
    <w:multiLevelType w:val="hybridMultilevel"/>
    <w:tmpl w:val="8F08BD50"/>
    <w:lvl w:ilvl="0" w:tplc="98DCBDC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A114C"/>
    <w:multiLevelType w:val="hybridMultilevel"/>
    <w:tmpl w:val="6B88D06C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D5EBD"/>
    <w:multiLevelType w:val="hybridMultilevel"/>
    <w:tmpl w:val="DB3AC018"/>
    <w:lvl w:ilvl="0" w:tplc="1BE0CB5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73A18B0"/>
    <w:multiLevelType w:val="hybridMultilevel"/>
    <w:tmpl w:val="ECA8AC9A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0874EE"/>
    <w:multiLevelType w:val="hybridMultilevel"/>
    <w:tmpl w:val="2CBA58A6"/>
    <w:lvl w:ilvl="0" w:tplc="7B40D1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B32D7"/>
    <w:multiLevelType w:val="hybridMultilevel"/>
    <w:tmpl w:val="EF2279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60066E"/>
    <w:multiLevelType w:val="hybridMultilevel"/>
    <w:tmpl w:val="22600500"/>
    <w:lvl w:ilvl="0" w:tplc="89BA28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18026F2"/>
    <w:multiLevelType w:val="hybridMultilevel"/>
    <w:tmpl w:val="61E86586"/>
    <w:lvl w:ilvl="0" w:tplc="C840DB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77F39"/>
    <w:multiLevelType w:val="hybridMultilevel"/>
    <w:tmpl w:val="B36E1352"/>
    <w:lvl w:ilvl="0" w:tplc="549423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B2150"/>
    <w:multiLevelType w:val="hybridMultilevel"/>
    <w:tmpl w:val="39E46AEC"/>
    <w:lvl w:ilvl="0" w:tplc="DB7007A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A3580"/>
    <w:multiLevelType w:val="hybridMultilevel"/>
    <w:tmpl w:val="794A9984"/>
    <w:lvl w:ilvl="0" w:tplc="DD3AA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D216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A02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E3435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A87B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1C0F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606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9EE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8427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690376FC"/>
    <w:multiLevelType w:val="hybridMultilevel"/>
    <w:tmpl w:val="D23AA9DA"/>
    <w:lvl w:ilvl="0" w:tplc="84065FA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03A02"/>
    <w:multiLevelType w:val="multilevel"/>
    <w:tmpl w:val="27ECF62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708E381D"/>
    <w:multiLevelType w:val="multilevel"/>
    <w:tmpl w:val="E1E6C6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30">
    <w:nsid w:val="70EC5C7A"/>
    <w:multiLevelType w:val="multilevel"/>
    <w:tmpl w:val="9538F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cs="Times New Roman" w:hint="default"/>
      </w:rPr>
    </w:lvl>
  </w:abstractNum>
  <w:abstractNum w:abstractNumId="31">
    <w:nsid w:val="72020D21"/>
    <w:multiLevelType w:val="hybridMultilevel"/>
    <w:tmpl w:val="098EEF68"/>
    <w:lvl w:ilvl="0" w:tplc="85C44734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2">
    <w:nsid w:val="78BD3D39"/>
    <w:multiLevelType w:val="hybridMultilevel"/>
    <w:tmpl w:val="8934241C"/>
    <w:lvl w:ilvl="0" w:tplc="8F96CF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1114E"/>
    <w:multiLevelType w:val="hybridMultilevel"/>
    <w:tmpl w:val="345E532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F70B80"/>
    <w:multiLevelType w:val="hybridMultilevel"/>
    <w:tmpl w:val="5300C0CA"/>
    <w:lvl w:ilvl="0" w:tplc="3A3C6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72D97"/>
    <w:multiLevelType w:val="hybridMultilevel"/>
    <w:tmpl w:val="636E12F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64616F"/>
    <w:multiLevelType w:val="hybridMultilevel"/>
    <w:tmpl w:val="368E4D22"/>
    <w:lvl w:ilvl="0" w:tplc="0DFE0EC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36"/>
  </w:num>
  <w:num w:numId="4">
    <w:abstractNumId w:val="11"/>
  </w:num>
  <w:num w:numId="5">
    <w:abstractNumId w:val="3"/>
  </w:num>
  <w:num w:numId="6">
    <w:abstractNumId w:val="21"/>
  </w:num>
  <w:num w:numId="7">
    <w:abstractNumId w:val="30"/>
  </w:num>
  <w:num w:numId="8">
    <w:abstractNumId w:val="29"/>
  </w:num>
  <w:num w:numId="9">
    <w:abstractNumId w:val="6"/>
  </w:num>
  <w:num w:numId="10">
    <w:abstractNumId w:val="2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0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  <w:num w:numId="18">
    <w:abstractNumId w:val="20"/>
  </w:num>
  <w:num w:numId="19">
    <w:abstractNumId w:val="15"/>
  </w:num>
  <w:num w:numId="20">
    <w:abstractNumId w:val="5"/>
  </w:num>
  <w:num w:numId="21">
    <w:abstractNumId w:val="25"/>
  </w:num>
  <w:num w:numId="22">
    <w:abstractNumId w:val="8"/>
  </w:num>
  <w:num w:numId="23">
    <w:abstractNumId w:val="27"/>
  </w:num>
  <w:num w:numId="24">
    <w:abstractNumId w:val="32"/>
  </w:num>
  <w:num w:numId="25">
    <w:abstractNumId w:val="23"/>
  </w:num>
  <w:num w:numId="26">
    <w:abstractNumId w:val="26"/>
  </w:num>
  <w:num w:numId="27">
    <w:abstractNumId w:val="9"/>
  </w:num>
  <w:num w:numId="28">
    <w:abstractNumId w:val="13"/>
  </w:num>
  <w:num w:numId="29">
    <w:abstractNumId w:val="33"/>
  </w:num>
  <w:num w:numId="30">
    <w:abstractNumId w:val="2"/>
  </w:num>
  <w:num w:numId="31">
    <w:abstractNumId w:val="31"/>
  </w:num>
  <w:num w:numId="32">
    <w:abstractNumId w:val="28"/>
  </w:num>
  <w:num w:numId="33">
    <w:abstractNumId w:val="7"/>
  </w:num>
  <w:num w:numId="34">
    <w:abstractNumId w:val="4"/>
  </w:num>
  <w:num w:numId="35">
    <w:abstractNumId w:val="22"/>
  </w:num>
  <w:num w:numId="36">
    <w:abstractNumId w:val="1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67B"/>
    <w:rsid w:val="00001D02"/>
    <w:rsid w:val="00002C57"/>
    <w:rsid w:val="00007E61"/>
    <w:rsid w:val="00007E64"/>
    <w:rsid w:val="000127D3"/>
    <w:rsid w:val="000169B0"/>
    <w:rsid w:val="000238C9"/>
    <w:rsid w:val="00024903"/>
    <w:rsid w:val="00024AFC"/>
    <w:rsid w:val="00025168"/>
    <w:rsid w:val="000253F7"/>
    <w:rsid w:val="00031469"/>
    <w:rsid w:val="00032397"/>
    <w:rsid w:val="0003410C"/>
    <w:rsid w:val="00034C85"/>
    <w:rsid w:val="000355EF"/>
    <w:rsid w:val="00036819"/>
    <w:rsid w:val="00036C92"/>
    <w:rsid w:val="000376BF"/>
    <w:rsid w:val="00046143"/>
    <w:rsid w:val="00047018"/>
    <w:rsid w:val="00050B76"/>
    <w:rsid w:val="00051D8D"/>
    <w:rsid w:val="00051E23"/>
    <w:rsid w:val="00052D69"/>
    <w:rsid w:val="000533E4"/>
    <w:rsid w:val="00056EE2"/>
    <w:rsid w:val="00056F6C"/>
    <w:rsid w:val="00062CBF"/>
    <w:rsid w:val="00063350"/>
    <w:rsid w:val="00063EC2"/>
    <w:rsid w:val="00065BAF"/>
    <w:rsid w:val="000669E4"/>
    <w:rsid w:val="00067A60"/>
    <w:rsid w:val="0007047B"/>
    <w:rsid w:val="00071C8B"/>
    <w:rsid w:val="00073112"/>
    <w:rsid w:val="00075053"/>
    <w:rsid w:val="00075641"/>
    <w:rsid w:val="00085EC4"/>
    <w:rsid w:val="0008642A"/>
    <w:rsid w:val="00090072"/>
    <w:rsid w:val="0009286D"/>
    <w:rsid w:val="00092F67"/>
    <w:rsid w:val="00093D2A"/>
    <w:rsid w:val="00093F4F"/>
    <w:rsid w:val="000956FF"/>
    <w:rsid w:val="00096411"/>
    <w:rsid w:val="000A080A"/>
    <w:rsid w:val="000A117C"/>
    <w:rsid w:val="000A1D41"/>
    <w:rsid w:val="000A6495"/>
    <w:rsid w:val="000A71DE"/>
    <w:rsid w:val="000A7718"/>
    <w:rsid w:val="000B1A80"/>
    <w:rsid w:val="000B2AFF"/>
    <w:rsid w:val="000B4CF1"/>
    <w:rsid w:val="000B74C5"/>
    <w:rsid w:val="000C0CFD"/>
    <w:rsid w:val="000C12E8"/>
    <w:rsid w:val="000C2BA0"/>
    <w:rsid w:val="000C3E3F"/>
    <w:rsid w:val="000C4A32"/>
    <w:rsid w:val="000C60CE"/>
    <w:rsid w:val="000C6644"/>
    <w:rsid w:val="000C7238"/>
    <w:rsid w:val="000D2E33"/>
    <w:rsid w:val="000D2F26"/>
    <w:rsid w:val="000D72BA"/>
    <w:rsid w:val="000D76F4"/>
    <w:rsid w:val="000E0C22"/>
    <w:rsid w:val="000E1249"/>
    <w:rsid w:val="000E36DC"/>
    <w:rsid w:val="000E5BD1"/>
    <w:rsid w:val="000F03F8"/>
    <w:rsid w:val="000F105D"/>
    <w:rsid w:val="000F121B"/>
    <w:rsid w:val="000F51E6"/>
    <w:rsid w:val="000F5B78"/>
    <w:rsid w:val="00101408"/>
    <w:rsid w:val="00104351"/>
    <w:rsid w:val="00105691"/>
    <w:rsid w:val="00111C92"/>
    <w:rsid w:val="001136AD"/>
    <w:rsid w:val="001145DF"/>
    <w:rsid w:val="00116EEA"/>
    <w:rsid w:val="00117B24"/>
    <w:rsid w:val="0012268F"/>
    <w:rsid w:val="001230A3"/>
    <w:rsid w:val="001234A8"/>
    <w:rsid w:val="00124165"/>
    <w:rsid w:val="00124341"/>
    <w:rsid w:val="00125063"/>
    <w:rsid w:val="00125C22"/>
    <w:rsid w:val="001260F9"/>
    <w:rsid w:val="00132A0F"/>
    <w:rsid w:val="00137B3A"/>
    <w:rsid w:val="00137C71"/>
    <w:rsid w:val="0014128C"/>
    <w:rsid w:val="00142061"/>
    <w:rsid w:val="00143082"/>
    <w:rsid w:val="001440C3"/>
    <w:rsid w:val="00144548"/>
    <w:rsid w:val="001450EF"/>
    <w:rsid w:val="00146E24"/>
    <w:rsid w:val="00147495"/>
    <w:rsid w:val="001546EC"/>
    <w:rsid w:val="00155037"/>
    <w:rsid w:val="0015666A"/>
    <w:rsid w:val="00163BBB"/>
    <w:rsid w:val="00163D8C"/>
    <w:rsid w:val="00164ACF"/>
    <w:rsid w:val="00164CF7"/>
    <w:rsid w:val="00165B63"/>
    <w:rsid w:val="00166738"/>
    <w:rsid w:val="00170535"/>
    <w:rsid w:val="001751F8"/>
    <w:rsid w:val="00175BDB"/>
    <w:rsid w:val="00176329"/>
    <w:rsid w:val="00183406"/>
    <w:rsid w:val="00184E96"/>
    <w:rsid w:val="0018706D"/>
    <w:rsid w:val="0018768E"/>
    <w:rsid w:val="00192FE7"/>
    <w:rsid w:val="00194AF9"/>
    <w:rsid w:val="00194FEE"/>
    <w:rsid w:val="00195882"/>
    <w:rsid w:val="001964DF"/>
    <w:rsid w:val="0019768F"/>
    <w:rsid w:val="001A2A98"/>
    <w:rsid w:val="001A3BD4"/>
    <w:rsid w:val="001B0AD7"/>
    <w:rsid w:val="001C4D94"/>
    <w:rsid w:val="001C5826"/>
    <w:rsid w:val="001C6D16"/>
    <w:rsid w:val="001C7510"/>
    <w:rsid w:val="001D0C9E"/>
    <w:rsid w:val="001D293D"/>
    <w:rsid w:val="001D32DF"/>
    <w:rsid w:val="001D5379"/>
    <w:rsid w:val="001D66F6"/>
    <w:rsid w:val="001D6AE2"/>
    <w:rsid w:val="001E1AF6"/>
    <w:rsid w:val="001E35A3"/>
    <w:rsid w:val="001E64A3"/>
    <w:rsid w:val="001F1CDD"/>
    <w:rsid w:val="001F27C0"/>
    <w:rsid w:val="0020095A"/>
    <w:rsid w:val="002014F9"/>
    <w:rsid w:val="00202FC2"/>
    <w:rsid w:val="002040D0"/>
    <w:rsid w:val="0020708F"/>
    <w:rsid w:val="0020757E"/>
    <w:rsid w:val="00210C5D"/>
    <w:rsid w:val="00213F97"/>
    <w:rsid w:val="00215E1B"/>
    <w:rsid w:val="0022104A"/>
    <w:rsid w:val="00223B7E"/>
    <w:rsid w:val="002242D7"/>
    <w:rsid w:val="00224C3F"/>
    <w:rsid w:val="00225079"/>
    <w:rsid w:val="00225294"/>
    <w:rsid w:val="002305E8"/>
    <w:rsid w:val="0023171B"/>
    <w:rsid w:val="00232FB2"/>
    <w:rsid w:val="002357B1"/>
    <w:rsid w:val="002368F1"/>
    <w:rsid w:val="00237359"/>
    <w:rsid w:val="0024475E"/>
    <w:rsid w:val="00244838"/>
    <w:rsid w:val="00245DAD"/>
    <w:rsid w:val="00250700"/>
    <w:rsid w:val="0025129C"/>
    <w:rsid w:val="00251A5D"/>
    <w:rsid w:val="002533F9"/>
    <w:rsid w:val="00255DDB"/>
    <w:rsid w:val="00256EC7"/>
    <w:rsid w:val="00260497"/>
    <w:rsid w:val="00265FAC"/>
    <w:rsid w:val="00271270"/>
    <w:rsid w:val="0027129A"/>
    <w:rsid w:val="002713A1"/>
    <w:rsid w:val="00271C81"/>
    <w:rsid w:val="00275552"/>
    <w:rsid w:val="002807CD"/>
    <w:rsid w:val="00284B42"/>
    <w:rsid w:val="0028623F"/>
    <w:rsid w:val="00286969"/>
    <w:rsid w:val="002900E1"/>
    <w:rsid w:val="00293A36"/>
    <w:rsid w:val="00295886"/>
    <w:rsid w:val="002976FC"/>
    <w:rsid w:val="002A1CB1"/>
    <w:rsid w:val="002A567B"/>
    <w:rsid w:val="002A6D24"/>
    <w:rsid w:val="002A6F4B"/>
    <w:rsid w:val="002B37D4"/>
    <w:rsid w:val="002B53CB"/>
    <w:rsid w:val="002B5D73"/>
    <w:rsid w:val="002C2D30"/>
    <w:rsid w:val="002D0DCC"/>
    <w:rsid w:val="002D0E95"/>
    <w:rsid w:val="002D2E46"/>
    <w:rsid w:val="002D4A5E"/>
    <w:rsid w:val="002D61BF"/>
    <w:rsid w:val="002E25AE"/>
    <w:rsid w:val="002E2B05"/>
    <w:rsid w:val="002E4439"/>
    <w:rsid w:val="002F25A3"/>
    <w:rsid w:val="002F3A9B"/>
    <w:rsid w:val="002F4732"/>
    <w:rsid w:val="002F512F"/>
    <w:rsid w:val="002F5DF4"/>
    <w:rsid w:val="002F6467"/>
    <w:rsid w:val="00303146"/>
    <w:rsid w:val="003037B1"/>
    <w:rsid w:val="0030579D"/>
    <w:rsid w:val="003060FE"/>
    <w:rsid w:val="00307285"/>
    <w:rsid w:val="00311ECC"/>
    <w:rsid w:val="00312C0A"/>
    <w:rsid w:val="0031478A"/>
    <w:rsid w:val="00314F59"/>
    <w:rsid w:val="003169A3"/>
    <w:rsid w:val="003174CA"/>
    <w:rsid w:val="00317A1F"/>
    <w:rsid w:val="00321B72"/>
    <w:rsid w:val="0032386E"/>
    <w:rsid w:val="00332077"/>
    <w:rsid w:val="00334E43"/>
    <w:rsid w:val="00335FBE"/>
    <w:rsid w:val="00336A1B"/>
    <w:rsid w:val="003421AC"/>
    <w:rsid w:val="00342DDF"/>
    <w:rsid w:val="00344769"/>
    <w:rsid w:val="00346059"/>
    <w:rsid w:val="00346B61"/>
    <w:rsid w:val="003470F5"/>
    <w:rsid w:val="00350AFF"/>
    <w:rsid w:val="0035211C"/>
    <w:rsid w:val="00355278"/>
    <w:rsid w:val="003558FC"/>
    <w:rsid w:val="00356207"/>
    <w:rsid w:val="00363F1C"/>
    <w:rsid w:val="00364837"/>
    <w:rsid w:val="00364A7F"/>
    <w:rsid w:val="003678F8"/>
    <w:rsid w:val="003709B9"/>
    <w:rsid w:val="00370D27"/>
    <w:rsid w:val="00372072"/>
    <w:rsid w:val="00375AB8"/>
    <w:rsid w:val="003764C9"/>
    <w:rsid w:val="00381F2E"/>
    <w:rsid w:val="00384513"/>
    <w:rsid w:val="00385C3F"/>
    <w:rsid w:val="003865E0"/>
    <w:rsid w:val="00387EDC"/>
    <w:rsid w:val="003927CA"/>
    <w:rsid w:val="0039387C"/>
    <w:rsid w:val="003940E8"/>
    <w:rsid w:val="00395722"/>
    <w:rsid w:val="0039666C"/>
    <w:rsid w:val="003A0AB2"/>
    <w:rsid w:val="003A1704"/>
    <w:rsid w:val="003A2A80"/>
    <w:rsid w:val="003A2BC5"/>
    <w:rsid w:val="003A3CA8"/>
    <w:rsid w:val="003B00CC"/>
    <w:rsid w:val="003B16C7"/>
    <w:rsid w:val="003B3AE1"/>
    <w:rsid w:val="003B6A71"/>
    <w:rsid w:val="003B6D68"/>
    <w:rsid w:val="003C0DC6"/>
    <w:rsid w:val="003C1247"/>
    <w:rsid w:val="003C594C"/>
    <w:rsid w:val="003C7427"/>
    <w:rsid w:val="003D1C4E"/>
    <w:rsid w:val="003D41D0"/>
    <w:rsid w:val="003D5EE1"/>
    <w:rsid w:val="003E3295"/>
    <w:rsid w:val="003E471F"/>
    <w:rsid w:val="003E55D8"/>
    <w:rsid w:val="003E5EAE"/>
    <w:rsid w:val="003E67A7"/>
    <w:rsid w:val="003F0C3B"/>
    <w:rsid w:val="003F3BAA"/>
    <w:rsid w:val="003F5877"/>
    <w:rsid w:val="003F5C5C"/>
    <w:rsid w:val="003F67F8"/>
    <w:rsid w:val="003F7F61"/>
    <w:rsid w:val="004035E9"/>
    <w:rsid w:val="00403677"/>
    <w:rsid w:val="004047DD"/>
    <w:rsid w:val="00406581"/>
    <w:rsid w:val="00406999"/>
    <w:rsid w:val="00406E9A"/>
    <w:rsid w:val="00407B83"/>
    <w:rsid w:val="00411A79"/>
    <w:rsid w:val="00411DA2"/>
    <w:rsid w:val="00412253"/>
    <w:rsid w:val="00413F02"/>
    <w:rsid w:val="00421877"/>
    <w:rsid w:val="00423009"/>
    <w:rsid w:val="004230A8"/>
    <w:rsid w:val="004233CC"/>
    <w:rsid w:val="00424905"/>
    <w:rsid w:val="00424A71"/>
    <w:rsid w:val="00426F0B"/>
    <w:rsid w:val="004301FE"/>
    <w:rsid w:val="00432EA8"/>
    <w:rsid w:val="00437EC0"/>
    <w:rsid w:val="00440BEE"/>
    <w:rsid w:val="00441A02"/>
    <w:rsid w:val="0044297C"/>
    <w:rsid w:val="00442D8B"/>
    <w:rsid w:val="00446482"/>
    <w:rsid w:val="00446D2E"/>
    <w:rsid w:val="00451D5C"/>
    <w:rsid w:val="004535C6"/>
    <w:rsid w:val="00453F72"/>
    <w:rsid w:val="00457904"/>
    <w:rsid w:val="00457D45"/>
    <w:rsid w:val="00460150"/>
    <w:rsid w:val="00463930"/>
    <w:rsid w:val="0046456F"/>
    <w:rsid w:val="004647F0"/>
    <w:rsid w:val="0046623A"/>
    <w:rsid w:val="00467C0C"/>
    <w:rsid w:val="00467CAF"/>
    <w:rsid w:val="00472E13"/>
    <w:rsid w:val="004765D4"/>
    <w:rsid w:val="00476707"/>
    <w:rsid w:val="004773C5"/>
    <w:rsid w:val="00477B38"/>
    <w:rsid w:val="00480CDA"/>
    <w:rsid w:val="00481592"/>
    <w:rsid w:val="0048211F"/>
    <w:rsid w:val="004862C8"/>
    <w:rsid w:val="00486BB9"/>
    <w:rsid w:val="00491C54"/>
    <w:rsid w:val="004924D9"/>
    <w:rsid w:val="00492E33"/>
    <w:rsid w:val="00494447"/>
    <w:rsid w:val="0049756E"/>
    <w:rsid w:val="004A03F8"/>
    <w:rsid w:val="004A3CC0"/>
    <w:rsid w:val="004A453F"/>
    <w:rsid w:val="004A6497"/>
    <w:rsid w:val="004A6FAD"/>
    <w:rsid w:val="004B067E"/>
    <w:rsid w:val="004B1668"/>
    <w:rsid w:val="004B1D4D"/>
    <w:rsid w:val="004B3B17"/>
    <w:rsid w:val="004B56B1"/>
    <w:rsid w:val="004B601C"/>
    <w:rsid w:val="004B64AB"/>
    <w:rsid w:val="004B6641"/>
    <w:rsid w:val="004B6C24"/>
    <w:rsid w:val="004B6C30"/>
    <w:rsid w:val="004C1265"/>
    <w:rsid w:val="004C215B"/>
    <w:rsid w:val="004C243A"/>
    <w:rsid w:val="004C36CD"/>
    <w:rsid w:val="004C36F0"/>
    <w:rsid w:val="004D4DAC"/>
    <w:rsid w:val="004E0BBC"/>
    <w:rsid w:val="004E29C7"/>
    <w:rsid w:val="004E4FF6"/>
    <w:rsid w:val="004E518F"/>
    <w:rsid w:val="004E6643"/>
    <w:rsid w:val="004E7469"/>
    <w:rsid w:val="004E773F"/>
    <w:rsid w:val="004F11F9"/>
    <w:rsid w:val="004F1D04"/>
    <w:rsid w:val="004F399E"/>
    <w:rsid w:val="004F3BA6"/>
    <w:rsid w:val="004F43CE"/>
    <w:rsid w:val="004F4910"/>
    <w:rsid w:val="004F4E71"/>
    <w:rsid w:val="004F5135"/>
    <w:rsid w:val="004F70DE"/>
    <w:rsid w:val="005029C1"/>
    <w:rsid w:val="00506E7B"/>
    <w:rsid w:val="0050789F"/>
    <w:rsid w:val="00510712"/>
    <w:rsid w:val="00510728"/>
    <w:rsid w:val="00511483"/>
    <w:rsid w:val="00512246"/>
    <w:rsid w:val="0051278E"/>
    <w:rsid w:val="005145B1"/>
    <w:rsid w:val="00515D4B"/>
    <w:rsid w:val="00517186"/>
    <w:rsid w:val="00520F89"/>
    <w:rsid w:val="0052107B"/>
    <w:rsid w:val="00523847"/>
    <w:rsid w:val="00523C7F"/>
    <w:rsid w:val="0053001C"/>
    <w:rsid w:val="0053776B"/>
    <w:rsid w:val="005401D4"/>
    <w:rsid w:val="00542750"/>
    <w:rsid w:val="005429EB"/>
    <w:rsid w:val="00543632"/>
    <w:rsid w:val="00544673"/>
    <w:rsid w:val="00545E0E"/>
    <w:rsid w:val="00550130"/>
    <w:rsid w:val="00550D16"/>
    <w:rsid w:val="0055194E"/>
    <w:rsid w:val="00553254"/>
    <w:rsid w:val="00553546"/>
    <w:rsid w:val="00553598"/>
    <w:rsid w:val="00555829"/>
    <w:rsid w:val="00556778"/>
    <w:rsid w:val="005577D3"/>
    <w:rsid w:val="00560D36"/>
    <w:rsid w:val="005614E9"/>
    <w:rsid w:val="005620B6"/>
    <w:rsid w:val="0056583F"/>
    <w:rsid w:val="00565E47"/>
    <w:rsid w:val="00566102"/>
    <w:rsid w:val="005662A6"/>
    <w:rsid w:val="005709F0"/>
    <w:rsid w:val="005714A4"/>
    <w:rsid w:val="00573C18"/>
    <w:rsid w:val="00574718"/>
    <w:rsid w:val="00574FF6"/>
    <w:rsid w:val="00575E1F"/>
    <w:rsid w:val="00584155"/>
    <w:rsid w:val="005860F1"/>
    <w:rsid w:val="00591B41"/>
    <w:rsid w:val="00595C99"/>
    <w:rsid w:val="005962C9"/>
    <w:rsid w:val="00596C7F"/>
    <w:rsid w:val="005A5259"/>
    <w:rsid w:val="005B07E1"/>
    <w:rsid w:val="005B0C13"/>
    <w:rsid w:val="005B16F5"/>
    <w:rsid w:val="005B7CB8"/>
    <w:rsid w:val="005C40DE"/>
    <w:rsid w:val="005C6B9E"/>
    <w:rsid w:val="005C758D"/>
    <w:rsid w:val="005D0786"/>
    <w:rsid w:val="005D0F4A"/>
    <w:rsid w:val="005D1600"/>
    <w:rsid w:val="005D27BF"/>
    <w:rsid w:val="005D34FD"/>
    <w:rsid w:val="005D3DBC"/>
    <w:rsid w:val="005D45DB"/>
    <w:rsid w:val="005D5FCE"/>
    <w:rsid w:val="005E0484"/>
    <w:rsid w:val="005E110A"/>
    <w:rsid w:val="005E1F71"/>
    <w:rsid w:val="005E22EF"/>
    <w:rsid w:val="005E3164"/>
    <w:rsid w:val="005F662A"/>
    <w:rsid w:val="005F795B"/>
    <w:rsid w:val="006030D7"/>
    <w:rsid w:val="00603644"/>
    <w:rsid w:val="00603FD2"/>
    <w:rsid w:val="006054E5"/>
    <w:rsid w:val="00605774"/>
    <w:rsid w:val="006067BA"/>
    <w:rsid w:val="006104B5"/>
    <w:rsid w:val="00610E21"/>
    <w:rsid w:val="00611973"/>
    <w:rsid w:val="006129E1"/>
    <w:rsid w:val="00615464"/>
    <w:rsid w:val="00615E5C"/>
    <w:rsid w:val="0061620D"/>
    <w:rsid w:val="00623686"/>
    <w:rsid w:val="00625231"/>
    <w:rsid w:val="00626C51"/>
    <w:rsid w:val="0063112D"/>
    <w:rsid w:val="0063262A"/>
    <w:rsid w:val="00634E33"/>
    <w:rsid w:val="006351C0"/>
    <w:rsid w:val="0063568E"/>
    <w:rsid w:val="00635D32"/>
    <w:rsid w:val="0063637C"/>
    <w:rsid w:val="00637A4E"/>
    <w:rsid w:val="00641920"/>
    <w:rsid w:val="006451D6"/>
    <w:rsid w:val="006465C3"/>
    <w:rsid w:val="00647509"/>
    <w:rsid w:val="00647571"/>
    <w:rsid w:val="006477B5"/>
    <w:rsid w:val="006512B9"/>
    <w:rsid w:val="00651375"/>
    <w:rsid w:val="0065253B"/>
    <w:rsid w:val="0065435F"/>
    <w:rsid w:val="00654DB6"/>
    <w:rsid w:val="00655496"/>
    <w:rsid w:val="00660207"/>
    <w:rsid w:val="00662A22"/>
    <w:rsid w:val="00670CB3"/>
    <w:rsid w:val="006720D6"/>
    <w:rsid w:val="0068022F"/>
    <w:rsid w:val="006807CD"/>
    <w:rsid w:val="00685CD8"/>
    <w:rsid w:val="00687696"/>
    <w:rsid w:val="00690BC9"/>
    <w:rsid w:val="006926E1"/>
    <w:rsid w:val="00692ADA"/>
    <w:rsid w:val="00692EB0"/>
    <w:rsid w:val="0069385A"/>
    <w:rsid w:val="0069578C"/>
    <w:rsid w:val="0069604B"/>
    <w:rsid w:val="00697846"/>
    <w:rsid w:val="006A0EC9"/>
    <w:rsid w:val="006A36F8"/>
    <w:rsid w:val="006A38D7"/>
    <w:rsid w:val="006A3AD4"/>
    <w:rsid w:val="006A544D"/>
    <w:rsid w:val="006A7362"/>
    <w:rsid w:val="006B1081"/>
    <w:rsid w:val="006B199D"/>
    <w:rsid w:val="006B290A"/>
    <w:rsid w:val="006B4E82"/>
    <w:rsid w:val="006B7AFA"/>
    <w:rsid w:val="006C2E6F"/>
    <w:rsid w:val="006C44C7"/>
    <w:rsid w:val="006C489E"/>
    <w:rsid w:val="006D64D3"/>
    <w:rsid w:val="006D654B"/>
    <w:rsid w:val="006E2EFF"/>
    <w:rsid w:val="006E7578"/>
    <w:rsid w:val="006E7A34"/>
    <w:rsid w:val="006E7F35"/>
    <w:rsid w:val="006F02AD"/>
    <w:rsid w:val="006F350E"/>
    <w:rsid w:val="006F3CBD"/>
    <w:rsid w:val="006F5F1D"/>
    <w:rsid w:val="00705317"/>
    <w:rsid w:val="00705DDB"/>
    <w:rsid w:val="00705F48"/>
    <w:rsid w:val="00707147"/>
    <w:rsid w:val="00710F68"/>
    <w:rsid w:val="0071126A"/>
    <w:rsid w:val="00712369"/>
    <w:rsid w:val="00713948"/>
    <w:rsid w:val="00715264"/>
    <w:rsid w:val="00720581"/>
    <w:rsid w:val="007231F0"/>
    <w:rsid w:val="007241BD"/>
    <w:rsid w:val="00730384"/>
    <w:rsid w:val="00734777"/>
    <w:rsid w:val="00740031"/>
    <w:rsid w:val="007400A2"/>
    <w:rsid w:val="007449B1"/>
    <w:rsid w:val="00744EB4"/>
    <w:rsid w:val="00751829"/>
    <w:rsid w:val="00751BA9"/>
    <w:rsid w:val="00752CE5"/>
    <w:rsid w:val="00755B16"/>
    <w:rsid w:val="007567D3"/>
    <w:rsid w:val="00760821"/>
    <w:rsid w:val="007618C8"/>
    <w:rsid w:val="007621EF"/>
    <w:rsid w:val="00762ECE"/>
    <w:rsid w:val="0076520C"/>
    <w:rsid w:val="00766752"/>
    <w:rsid w:val="00766996"/>
    <w:rsid w:val="00767DFD"/>
    <w:rsid w:val="00771CE3"/>
    <w:rsid w:val="00772380"/>
    <w:rsid w:val="007727AC"/>
    <w:rsid w:val="00774E31"/>
    <w:rsid w:val="007770AB"/>
    <w:rsid w:val="0077721B"/>
    <w:rsid w:val="00781C87"/>
    <w:rsid w:val="0078339C"/>
    <w:rsid w:val="00783DBA"/>
    <w:rsid w:val="00794CC3"/>
    <w:rsid w:val="00795B32"/>
    <w:rsid w:val="0079630B"/>
    <w:rsid w:val="007965D4"/>
    <w:rsid w:val="007B05FA"/>
    <w:rsid w:val="007B2019"/>
    <w:rsid w:val="007B2FA2"/>
    <w:rsid w:val="007B3E11"/>
    <w:rsid w:val="007B4284"/>
    <w:rsid w:val="007B54F4"/>
    <w:rsid w:val="007B7F09"/>
    <w:rsid w:val="007C3B1D"/>
    <w:rsid w:val="007C5511"/>
    <w:rsid w:val="007C6F70"/>
    <w:rsid w:val="007D0972"/>
    <w:rsid w:val="007D7EF7"/>
    <w:rsid w:val="007D7FA2"/>
    <w:rsid w:val="007E28A6"/>
    <w:rsid w:val="007E3105"/>
    <w:rsid w:val="007E3D66"/>
    <w:rsid w:val="007E60F9"/>
    <w:rsid w:val="007E78C6"/>
    <w:rsid w:val="007F0CBA"/>
    <w:rsid w:val="007F123D"/>
    <w:rsid w:val="007F1827"/>
    <w:rsid w:val="007F24E5"/>
    <w:rsid w:val="007F365F"/>
    <w:rsid w:val="007F4990"/>
    <w:rsid w:val="007F59A9"/>
    <w:rsid w:val="00801F50"/>
    <w:rsid w:val="008020F5"/>
    <w:rsid w:val="00804AD2"/>
    <w:rsid w:val="00805670"/>
    <w:rsid w:val="00811052"/>
    <w:rsid w:val="00813DD4"/>
    <w:rsid w:val="00814B83"/>
    <w:rsid w:val="00822DCE"/>
    <w:rsid w:val="00822F0F"/>
    <w:rsid w:val="00830530"/>
    <w:rsid w:val="00830BBD"/>
    <w:rsid w:val="00830D71"/>
    <w:rsid w:val="008315F1"/>
    <w:rsid w:val="008338EB"/>
    <w:rsid w:val="008349F3"/>
    <w:rsid w:val="00834AF5"/>
    <w:rsid w:val="008352CF"/>
    <w:rsid w:val="008360B4"/>
    <w:rsid w:val="00837ACE"/>
    <w:rsid w:val="00841DA6"/>
    <w:rsid w:val="00842D55"/>
    <w:rsid w:val="0084326B"/>
    <w:rsid w:val="008445AF"/>
    <w:rsid w:val="00844919"/>
    <w:rsid w:val="008465BD"/>
    <w:rsid w:val="008470F1"/>
    <w:rsid w:val="00850F23"/>
    <w:rsid w:val="0085152C"/>
    <w:rsid w:val="00854A3A"/>
    <w:rsid w:val="00854C56"/>
    <w:rsid w:val="00855CFD"/>
    <w:rsid w:val="0085665A"/>
    <w:rsid w:val="00857BA6"/>
    <w:rsid w:val="00857EC8"/>
    <w:rsid w:val="00863DDD"/>
    <w:rsid w:val="00866B8A"/>
    <w:rsid w:val="008673C4"/>
    <w:rsid w:val="0087046E"/>
    <w:rsid w:val="00872879"/>
    <w:rsid w:val="00872AB3"/>
    <w:rsid w:val="00873600"/>
    <w:rsid w:val="0087467F"/>
    <w:rsid w:val="0087529A"/>
    <w:rsid w:val="00877507"/>
    <w:rsid w:val="0087774D"/>
    <w:rsid w:val="0088209D"/>
    <w:rsid w:val="00885A5C"/>
    <w:rsid w:val="00886F4F"/>
    <w:rsid w:val="00887D01"/>
    <w:rsid w:val="0089258E"/>
    <w:rsid w:val="00892F8B"/>
    <w:rsid w:val="00893EBD"/>
    <w:rsid w:val="008951A1"/>
    <w:rsid w:val="00896563"/>
    <w:rsid w:val="008A0A4A"/>
    <w:rsid w:val="008A1D1F"/>
    <w:rsid w:val="008A41EC"/>
    <w:rsid w:val="008A59DE"/>
    <w:rsid w:val="008A6FFF"/>
    <w:rsid w:val="008B1406"/>
    <w:rsid w:val="008B24E4"/>
    <w:rsid w:val="008B3F4B"/>
    <w:rsid w:val="008B43E7"/>
    <w:rsid w:val="008B5156"/>
    <w:rsid w:val="008B54A1"/>
    <w:rsid w:val="008C05B9"/>
    <w:rsid w:val="008C0C1B"/>
    <w:rsid w:val="008C21E0"/>
    <w:rsid w:val="008C2C20"/>
    <w:rsid w:val="008C3B25"/>
    <w:rsid w:val="008C7B0B"/>
    <w:rsid w:val="008D1C92"/>
    <w:rsid w:val="008D38DE"/>
    <w:rsid w:val="008D3ACB"/>
    <w:rsid w:val="008D4A69"/>
    <w:rsid w:val="008D4B1B"/>
    <w:rsid w:val="008D736C"/>
    <w:rsid w:val="008E0CED"/>
    <w:rsid w:val="008E1588"/>
    <w:rsid w:val="008E323C"/>
    <w:rsid w:val="008E38F6"/>
    <w:rsid w:val="008E5E51"/>
    <w:rsid w:val="008E6ED8"/>
    <w:rsid w:val="008E7D68"/>
    <w:rsid w:val="008F054A"/>
    <w:rsid w:val="008F1032"/>
    <w:rsid w:val="008F144B"/>
    <w:rsid w:val="008F1C28"/>
    <w:rsid w:val="008F2D33"/>
    <w:rsid w:val="008F2E9C"/>
    <w:rsid w:val="008F380D"/>
    <w:rsid w:val="008F681C"/>
    <w:rsid w:val="00900372"/>
    <w:rsid w:val="00901829"/>
    <w:rsid w:val="00902949"/>
    <w:rsid w:val="00911D98"/>
    <w:rsid w:val="009140F9"/>
    <w:rsid w:val="00915BC8"/>
    <w:rsid w:val="00922D57"/>
    <w:rsid w:val="00922D62"/>
    <w:rsid w:val="00926892"/>
    <w:rsid w:val="0092764A"/>
    <w:rsid w:val="00927C91"/>
    <w:rsid w:val="0093148B"/>
    <w:rsid w:val="00932371"/>
    <w:rsid w:val="0093406A"/>
    <w:rsid w:val="00935258"/>
    <w:rsid w:val="00935F9C"/>
    <w:rsid w:val="0093678F"/>
    <w:rsid w:val="0093762B"/>
    <w:rsid w:val="00942F44"/>
    <w:rsid w:val="0094391D"/>
    <w:rsid w:val="00944F32"/>
    <w:rsid w:val="009455F6"/>
    <w:rsid w:val="0094634A"/>
    <w:rsid w:val="00950844"/>
    <w:rsid w:val="00951708"/>
    <w:rsid w:val="009521EE"/>
    <w:rsid w:val="00953AB1"/>
    <w:rsid w:val="0095647E"/>
    <w:rsid w:val="00956F83"/>
    <w:rsid w:val="009615C8"/>
    <w:rsid w:val="0096699B"/>
    <w:rsid w:val="0097224B"/>
    <w:rsid w:val="0097262B"/>
    <w:rsid w:val="00980074"/>
    <w:rsid w:val="009819D1"/>
    <w:rsid w:val="009823F8"/>
    <w:rsid w:val="00982F33"/>
    <w:rsid w:val="00983647"/>
    <w:rsid w:val="009836CF"/>
    <w:rsid w:val="00984F34"/>
    <w:rsid w:val="00985A85"/>
    <w:rsid w:val="009864FF"/>
    <w:rsid w:val="00993455"/>
    <w:rsid w:val="009957D6"/>
    <w:rsid w:val="009964BD"/>
    <w:rsid w:val="009975CA"/>
    <w:rsid w:val="009976E6"/>
    <w:rsid w:val="009A3EBA"/>
    <w:rsid w:val="009A4F5A"/>
    <w:rsid w:val="009A4FFB"/>
    <w:rsid w:val="009A7A95"/>
    <w:rsid w:val="009B5786"/>
    <w:rsid w:val="009B6086"/>
    <w:rsid w:val="009C3EF4"/>
    <w:rsid w:val="009C3FB5"/>
    <w:rsid w:val="009C4BDF"/>
    <w:rsid w:val="009C4DD8"/>
    <w:rsid w:val="009C50C9"/>
    <w:rsid w:val="009D4DEA"/>
    <w:rsid w:val="009D5E57"/>
    <w:rsid w:val="009D72F1"/>
    <w:rsid w:val="009E0C26"/>
    <w:rsid w:val="009E2588"/>
    <w:rsid w:val="009E31B6"/>
    <w:rsid w:val="009E3C91"/>
    <w:rsid w:val="009E4190"/>
    <w:rsid w:val="009E5C08"/>
    <w:rsid w:val="009E75BC"/>
    <w:rsid w:val="009F0603"/>
    <w:rsid w:val="009F139B"/>
    <w:rsid w:val="009F17EA"/>
    <w:rsid w:val="009F4932"/>
    <w:rsid w:val="009F5E4C"/>
    <w:rsid w:val="009F74DE"/>
    <w:rsid w:val="00A020DD"/>
    <w:rsid w:val="00A0327E"/>
    <w:rsid w:val="00A03A59"/>
    <w:rsid w:val="00A03D06"/>
    <w:rsid w:val="00A04B2F"/>
    <w:rsid w:val="00A04FFB"/>
    <w:rsid w:val="00A102E3"/>
    <w:rsid w:val="00A107C9"/>
    <w:rsid w:val="00A155DF"/>
    <w:rsid w:val="00A205E6"/>
    <w:rsid w:val="00A22A33"/>
    <w:rsid w:val="00A235DE"/>
    <w:rsid w:val="00A23A33"/>
    <w:rsid w:val="00A24DB3"/>
    <w:rsid w:val="00A273B3"/>
    <w:rsid w:val="00A300C3"/>
    <w:rsid w:val="00A32AF5"/>
    <w:rsid w:val="00A3410E"/>
    <w:rsid w:val="00A3561D"/>
    <w:rsid w:val="00A3738A"/>
    <w:rsid w:val="00A37936"/>
    <w:rsid w:val="00A37C26"/>
    <w:rsid w:val="00A37D87"/>
    <w:rsid w:val="00A401F5"/>
    <w:rsid w:val="00A40A28"/>
    <w:rsid w:val="00A43735"/>
    <w:rsid w:val="00A43AE8"/>
    <w:rsid w:val="00A44813"/>
    <w:rsid w:val="00A45968"/>
    <w:rsid w:val="00A45E9E"/>
    <w:rsid w:val="00A46345"/>
    <w:rsid w:val="00A47714"/>
    <w:rsid w:val="00A4793E"/>
    <w:rsid w:val="00A504A9"/>
    <w:rsid w:val="00A5279A"/>
    <w:rsid w:val="00A531D6"/>
    <w:rsid w:val="00A55C22"/>
    <w:rsid w:val="00A568A8"/>
    <w:rsid w:val="00A57B0E"/>
    <w:rsid w:val="00A61D70"/>
    <w:rsid w:val="00A62684"/>
    <w:rsid w:val="00A6404B"/>
    <w:rsid w:val="00A640B9"/>
    <w:rsid w:val="00A64F34"/>
    <w:rsid w:val="00A65256"/>
    <w:rsid w:val="00A66AF0"/>
    <w:rsid w:val="00A675E3"/>
    <w:rsid w:val="00A71997"/>
    <w:rsid w:val="00A71D5C"/>
    <w:rsid w:val="00A71EF3"/>
    <w:rsid w:val="00A71F44"/>
    <w:rsid w:val="00A76F53"/>
    <w:rsid w:val="00A76F62"/>
    <w:rsid w:val="00A864F7"/>
    <w:rsid w:val="00A86502"/>
    <w:rsid w:val="00A902EB"/>
    <w:rsid w:val="00A90C60"/>
    <w:rsid w:val="00A95314"/>
    <w:rsid w:val="00A9579D"/>
    <w:rsid w:val="00AA0775"/>
    <w:rsid w:val="00AA41CD"/>
    <w:rsid w:val="00AA5D19"/>
    <w:rsid w:val="00AA66C5"/>
    <w:rsid w:val="00AA6F5F"/>
    <w:rsid w:val="00AA727B"/>
    <w:rsid w:val="00AA755F"/>
    <w:rsid w:val="00AA7F91"/>
    <w:rsid w:val="00AB131B"/>
    <w:rsid w:val="00AB13E4"/>
    <w:rsid w:val="00AB1615"/>
    <w:rsid w:val="00AB1E9D"/>
    <w:rsid w:val="00AB225B"/>
    <w:rsid w:val="00AB262E"/>
    <w:rsid w:val="00AB419F"/>
    <w:rsid w:val="00AB52C2"/>
    <w:rsid w:val="00AB570C"/>
    <w:rsid w:val="00AB7282"/>
    <w:rsid w:val="00AC0F64"/>
    <w:rsid w:val="00AC1EB5"/>
    <w:rsid w:val="00AC3E77"/>
    <w:rsid w:val="00AC3FC0"/>
    <w:rsid w:val="00AC4639"/>
    <w:rsid w:val="00AC55B9"/>
    <w:rsid w:val="00AC7912"/>
    <w:rsid w:val="00AD4861"/>
    <w:rsid w:val="00AD695A"/>
    <w:rsid w:val="00AD6CFA"/>
    <w:rsid w:val="00AE0368"/>
    <w:rsid w:val="00AE0781"/>
    <w:rsid w:val="00AE0D89"/>
    <w:rsid w:val="00AE1ACB"/>
    <w:rsid w:val="00AE32E6"/>
    <w:rsid w:val="00AF2729"/>
    <w:rsid w:val="00AF3252"/>
    <w:rsid w:val="00AF3B9D"/>
    <w:rsid w:val="00AF46EE"/>
    <w:rsid w:val="00AF4E02"/>
    <w:rsid w:val="00AF746D"/>
    <w:rsid w:val="00B00030"/>
    <w:rsid w:val="00B01B98"/>
    <w:rsid w:val="00B01BF7"/>
    <w:rsid w:val="00B0558F"/>
    <w:rsid w:val="00B058C5"/>
    <w:rsid w:val="00B06539"/>
    <w:rsid w:val="00B1032D"/>
    <w:rsid w:val="00B10FC9"/>
    <w:rsid w:val="00B11895"/>
    <w:rsid w:val="00B11CCC"/>
    <w:rsid w:val="00B13E5D"/>
    <w:rsid w:val="00B14054"/>
    <w:rsid w:val="00B14A5D"/>
    <w:rsid w:val="00B15029"/>
    <w:rsid w:val="00B15B16"/>
    <w:rsid w:val="00B17823"/>
    <w:rsid w:val="00B17C2B"/>
    <w:rsid w:val="00B22C0C"/>
    <w:rsid w:val="00B22C56"/>
    <w:rsid w:val="00B24F6A"/>
    <w:rsid w:val="00B2583E"/>
    <w:rsid w:val="00B2643C"/>
    <w:rsid w:val="00B37794"/>
    <w:rsid w:val="00B401A5"/>
    <w:rsid w:val="00B40CA4"/>
    <w:rsid w:val="00B43D06"/>
    <w:rsid w:val="00B448FB"/>
    <w:rsid w:val="00B45795"/>
    <w:rsid w:val="00B45BEB"/>
    <w:rsid w:val="00B45D59"/>
    <w:rsid w:val="00B46E2A"/>
    <w:rsid w:val="00B47FB8"/>
    <w:rsid w:val="00B505D6"/>
    <w:rsid w:val="00B50944"/>
    <w:rsid w:val="00B530EB"/>
    <w:rsid w:val="00B55616"/>
    <w:rsid w:val="00B55EB0"/>
    <w:rsid w:val="00B575D9"/>
    <w:rsid w:val="00B57E44"/>
    <w:rsid w:val="00B606DD"/>
    <w:rsid w:val="00B6340E"/>
    <w:rsid w:val="00B64C4C"/>
    <w:rsid w:val="00B65AEC"/>
    <w:rsid w:val="00B6652F"/>
    <w:rsid w:val="00B76550"/>
    <w:rsid w:val="00B768CF"/>
    <w:rsid w:val="00B76B9B"/>
    <w:rsid w:val="00B76ED4"/>
    <w:rsid w:val="00B77DF8"/>
    <w:rsid w:val="00B800F5"/>
    <w:rsid w:val="00B81F41"/>
    <w:rsid w:val="00B8651E"/>
    <w:rsid w:val="00B87EF8"/>
    <w:rsid w:val="00B9277E"/>
    <w:rsid w:val="00B9345C"/>
    <w:rsid w:val="00B96A58"/>
    <w:rsid w:val="00B96C52"/>
    <w:rsid w:val="00B97DC6"/>
    <w:rsid w:val="00BA2D69"/>
    <w:rsid w:val="00BA2E8F"/>
    <w:rsid w:val="00BA3B1E"/>
    <w:rsid w:val="00BA4137"/>
    <w:rsid w:val="00BA4E38"/>
    <w:rsid w:val="00BA5B5E"/>
    <w:rsid w:val="00BA6669"/>
    <w:rsid w:val="00BA7BD2"/>
    <w:rsid w:val="00BB1EE8"/>
    <w:rsid w:val="00BB31E9"/>
    <w:rsid w:val="00BB3573"/>
    <w:rsid w:val="00BB5BAC"/>
    <w:rsid w:val="00BB7761"/>
    <w:rsid w:val="00BC1A09"/>
    <w:rsid w:val="00BC3076"/>
    <w:rsid w:val="00BC34C2"/>
    <w:rsid w:val="00BC3C42"/>
    <w:rsid w:val="00BC5020"/>
    <w:rsid w:val="00BC6B0F"/>
    <w:rsid w:val="00BD173C"/>
    <w:rsid w:val="00BD542D"/>
    <w:rsid w:val="00BD662D"/>
    <w:rsid w:val="00BD798A"/>
    <w:rsid w:val="00BE0602"/>
    <w:rsid w:val="00BE2E50"/>
    <w:rsid w:val="00BE3842"/>
    <w:rsid w:val="00BE4D79"/>
    <w:rsid w:val="00BE67A9"/>
    <w:rsid w:val="00BF023B"/>
    <w:rsid w:val="00BF25AF"/>
    <w:rsid w:val="00BF27CF"/>
    <w:rsid w:val="00BF2D7A"/>
    <w:rsid w:val="00BF3874"/>
    <w:rsid w:val="00BF3F3E"/>
    <w:rsid w:val="00BF55E4"/>
    <w:rsid w:val="00BF6CA1"/>
    <w:rsid w:val="00C00C02"/>
    <w:rsid w:val="00C0248E"/>
    <w:rsid w:val="00C02495"/>
    <w:rsid w:val="00C03115"/>
    <w:rsid w:val="00C0318A"/>
    <w:rsid w:val="00C04082"/>
    <w:rsid w:val="00C046E4"/>
    <w:rsid w:val="00C04A07"/>
    <w:rsid w:val="00C05D02"/>
    <w:rsid w:val="00C11C8E"/>
    <w:rsid w:val="00C1392A"/>
    <w:rsid w:val="00C13ED2"/>
    <w:rsid w:val="00C148FA"/>
    <w:rsid w:val="00C1570A"/>
    <w:rsid w:val="00C163E4"/>
    <w:rsid w:val="00C17C3D"/>
    <w:rsid w:val="00C20A86"/>
    <w:rsid w:val="00C2146A"/>
    <w:rsid w:val="00C217A4"/>
    <w:rsid w:val="00C2336D"/>
    <w:rsid w:val="00C305B9"/>
    <w:rsid w:val="00C306DB"/>
    <w:rsid w:val="00C327E9"/>
    <w:rsid w:val="00C36832"/>
    <w:rsid w:val="00C369DD"/>
    <w:rsid w:val="00C504F7"/>
    <w:rsid w:val="00C50C6D"/>
    <w:rsid w:val="00C56E05"/>
    <w:rsid w:val="00C571D6"/>
    <w:rsid w:val="00C57695"/>
    <w:rsid w:val="00C57768"/>
    <w:rsid w:val="00C6034B"/>
    <w:rsid w:val="00C626BA"/>
    <w:rsid w:val="00C63BD3"/>
    <w:rsid w:val="00C63EEE"/>
    <w:rsid w:val="00C65914"/>
    <w:rsid w:val="00C701D6"/>
    <w:rsid w:val="00C75B63"/>
    <w:rsid w:val="00C776BA"/>
    <w:rsid w:val="00C80DF2"/>
    <w:rsid w:val="00C80FF5"/>
    <w:rsid w:val="00C81408"/>
    <w:rsid w:val="00C83956"/>
    <w:rsid w:val="00C83CD0"/>
    <w:rsid w:val="00C83EA8"/>
    <w:rsid w:val="00C843F9"/>
    <w:rsid w:val="00C85214"/>
    <w:rsid w:val="00C862BE"/>
    <w:rsid w:val="00C909AC"/>
    <w:rsid w:val="00C960EA"/>
    <w:rsid w:val="00CA1C56"/>
    <w:rsid w:val="00CA1D74"/>
    <w:rsid w:val="00CA2188"/>
    <w:rsid w:val="00CA4105"/>
    <w:rsid w:val="00CA51DD"/>
    <w:rsid w:val="00CA7465"/>
    <w:rsid w:val="00CB10F8"/>
    <w:rsid w:val="00CB18E4"/>
    <w:rsid w:val="00CB38F1"/>
    <w:rsid w:val="00CB3D12"/>
    <w:rsid w:val="00CB460E"/>
    <w:rsid w:val="00CB5C65"/>
    <w:rsid w:val="00CC00C8"/>
    <w:rsid w:val="00CC1F58"/>
    <w:rsid w:val="00CC5B27"/>
    <w:rsid w:val="00CC67FD"/>
    <w:rsid w:val="00CD12F6"/>
    <w:rsid w:val="00CD15AA"/>
    <w:rsid w:val="00CD4B86"/>
    <w:rsid w:val="00CD5FBE"/>
    <w:rsid w:val="00CD62DC"/>
    <w:rsid w:val="00CE4869"/>
    <w:rsid w:val="00CE65EE"/>
    <w:rsid w:val="00CF216E"/>
    <w:rsid w:val="00CF32A0"/>
    <w:rsid w:val="00CF3AEB"/>
    <w:rsid w:val="00CF3D01"/>
    <w:rsid w:val="00CF4D26"/>
    <w:rsid w:val="00CF56A1"/>
    <w:rsid w:val="00CF7D8E"/>
    <w:rsid w:val="00D04264"/>
    <w:rsid w:val="00D0563B"/>
    <w:rsid w:val="00D067EE"/>
    <w:rsid w:val="00D06901"/>
    <w:rsid w:val="00D11264"/>
    <w:rsid w:val="00D12133"/>
    <w:rsid w:val="00D12B0B"/>
    <w:rsid w:val="00D14834"/>
    <w:rsid w:val="00D15802"/>
    <w:rsid w:val="00D1638A"/>
    <w:rsid w:val="00D16A85"/>
    <w:rsid w:val="00D211F7"/>
    <w:rsid w:val="00D21928"/>
    <w:rsid w:val="00D219FE"/>
    <w:rsid w:val="00D23B1A"/>
    <w:rsid w:val="00D23CA3"/>
    <w:rsid w:val="00D37CC7"/>
    <w:rsid w:val="00D37D97"/>
    <w:rsid w:val="00D40C25"/>
    <w:rsid w:val="00D418EC"/>
    <w:rsid w:val="00D42283"/>
    <w:rsid w:val="00D43030"/>
    <w:rsid w:val="00D4303A"/>
    <w:rsid w:val="00D452E6"/>
    <w:rsid w:val="00D46B7C"/>
    <w:rsid w:val="00D46E01"/>
    <w:rsid w:val="00D47CDB"/>
    <w:rsid w:val="00D51C8C"/>
    <w:rsid w:val="00D60687"/>
    <w:rsid w:val="00D60846"/>
    <w:rsid w:val="00D628FE"/>
    <w:rsid w:val="00D63D00"/>
    <w:rsid w:val="00D64FC5"/>
    <w:rsid w:val="00D660D5"/>
    <w:rsid w:val="00D70811"/>
    <w:rsid w:val="00D72318"/>
    <w:rsid w:val="00D7414C"/>
    <w:rsid w:val="00D7476E"/>
    <w:rsid w:val="00D76B06"/>
    <w:rsid w:val="00D776D3"/>
    <w:rsid w:val="00D77BCF"/>
    <w:rsid w:val="00D8003E"/>
    <w:rsid w:val="00D82706"/>
    <w:rsid w:val="00D83634"/>
    <w:rsid w:val="00D844F7"/>
    <w:rsid w:val="00D902CC"/>
    <w:rsid w:val="00D913C5"/>
    <w:rsid w:val="00D94862"/>
    <w:rsid w:val="00DA3BFB"/>
    <w:rsid w:val="00DA4031"/>
    <w:rsid w:val="00DA4B54"/>
    <w:rsid w:val="00DB0BBA"/>
    <w:rsid w:val="00DB1766"/>
    <w:rsid w:val="00DB1C7F"/>
    <w:rsid w:val="00DB23FB"/>
    <w:rsid w:val="00DB61B9"/>
    <w:rsid w:val="00DB6763"/>
    <w:rsid w:val="00DB6C1D"/>
    <w:rsid w:val="00DB7039"/>
    <w:rsid w:val="00DC073F"/>
    <w:rsid w:val="00DC0B6B"/>
    <w:rsid w:val="00DC179B"/>
    <w:rsid w:val="00DC41BF"/>
    <w:rsid w:val="00DC5EF2"/>
    <w:rsid w:val="00DC6896"/>
    <w:rsid w:val="00DC6A3E"/>
    <w:rsid w:val="00DC6BFF"/>
    <w:rsid w:val="00DD1DC5"/>
    <w:rsid w:val="00DD25F2"/>
    <w:rsid w:val="00DD439A"/>
    <w:rsid w:val="00DD4975"/>
    <w:rsid w:val="00DD5864"/>
    <w:rsid w:val="00DE12EA"/>
    <w:rsid w:val="00DE1BB6"/>
    <w:rsid w:val="00DE249E"/>
    <w:rsid w:val="00DE3B9B"/>
    <w:rsid w:val="00DE3BC0"/>
    <w:rsid w:val="00DE6B39"/>
    <w:rsid w:val="00DE7491"/>
    <w:rsid w:val="00DF7F82"/>
    <w:rsid w:val="00E007E1"/>
    <w:rsid w:val="00E00ED5"/>
    <w:rsid w:val="00E0136F"/>
    <w:rsid w:val="00E022EC"/>
    <w:rsid w:val="00E02B2D"/>
    <w:rsid w:val="00E038D3"/>
    <w:rsid w:val="00E04794"/>
    <w:rsid w:val="00E05EAD"/>
    <w:rsid w:val="00E114F8"/>
    <w:rsid w:val="00E117CB"/>
    <w:rsid w:val="00E11AB1"/>
    <w:rsid w:val="00E11E06"/>
    <w:rsid w:val="00E13FC8"/>
    <w:rsid w:val="00E1449B"/>
    <w:rsid w:val="00E15024"/>
    <w:rsid w:val="00E15241"/>
    <w:rsid w:val="00E20162"/>
    <w:rsid w:val="00E231E6"/>
    <w:rsid w:val="00E23D8E"/>
    <w:rsid w:val="00E25966"/>
    <w:rsid w:val="00E2735B"/>
    <w:rsid w:val="00E27D85"/>
    <w:rsid w:val="00E31626"/>
    <w:rsid w:val="00E3396B"/>
    <w:rsid w:val="00E340BC"/>
    <w:rsid w:val="00E3659B"/>
    <w:rsid w:val="00E36F80"/>
    <w:rsid w:val="00E41490"/>
    <w:rsid w:val="00E434A1"/>
    <w:rsid w:val="00E4354C"/>
    <w:rsid w:val="00E444F8"/>
    <w:rsid w:val="00E456B3"/>
    <w:rsid w:val="00E4648C"/>
    <w:rsid w:val="00E50CEC"/>
    <w:rsid w:val="00E5148A"/>
    <w:rsid w:val="00E524AE"/>
    <w:rsid w:val="00E53250"/>
    <w:rsid w:val="00E57391"/>
    <w:rsid w:val="00E60503"/>
    <w:rsid w:val="00E617A8"/>
    <w:rsid w:val="00E663DB"/>
    <w:rsid w:val="00E71873"/>
    <w:rsid w:val="00E71FE5"/>
    <w:rsid w:val="00E76212"/>
    <w:rsid w:val="00E81313"/>
    <w:rsid w:val="00E8167A"/>
    <w:rsid w:val="00E81DDB"/>
    <w:rsid w:val="00E834B8"/>
    <w:rsid w:val="00E8370C"/>
    <w:rsid w:val="00E906E1"/>
    <w:rsid w:val="00E92137"/>
    <w:rsid w:val="00E961DD"/>
    <w:rsid w:val="00EA0100"/>
    <w:rsid w:val="00EA027B"/>
    <w:rsid w:val="00EA5CDF"/>
    <w:rsid w:val="00EA7647"/>
    <w:rsid w:val="00EB0C2B"/>
    <w:rsid w:val="00EB1053"/>
    <w:rsid w:val="00EB31B8"/>
    <w:rsid w:val="00EB521A"/>
    <w:rsid w:val="00EB6CB7"/>
    <w:rsid w:val="00EC0337"/>
    <w:rsid w:val="00EC2F1A"/>
    <w:rsid w:val="00EC5979"/>
    <w:rsid w:val="00EC597F"/>
    <w:rsid w:val="00ED2029"/>
    <w:rsid w:val="00ED5809"/>
    <w:rsid w:val="00ED684A"/>
    <w:rsid w:val="00ED6D71"/>
    <w:rsid w:val="00ED7CCA"/>
    <w:rsid w:val="00EE0D02"/>
    <w:rsid w:val="00EE1AE8"/>
    <w:rsid w:val="00EE21E7"/>
    <w:rsid w:val="00EE4787"/>
    <w:rsid w:val="00EF206F"/>
    <w:rsid w:val="00EF3607"/>
    <w:rsid w:val="00EF3A2E"/>
    <w:rsid w:val="00EF3D53"/>
    <w:rsid w:val="00EF423D"/>
    <w:rsid w:val="00F01296"/>
    <w:rsid w:val="00F01444"/>
    <w:rsid w:val="00F0210D"/>
    <w:rsid w:val="00F041B4"/>
    <w:rsid w:val="00F04841"/>
    <w:rsid w:val="00F071AB"/>
    <w:rsid w:val="00F1025A"/>
    <w:rsid w:val="00F112D3"/>
    <w:rsid w:val="00F1468E"/>
    <w:rsid w:val="00F147FB"/>
    <w:rsid w:val="00F14C08"/>
    <w:rsid w:val="00F16083"/>
    <w:rsid w:val="00F20B93"/>
    <w:rsid w:val="00F218CA"/>
    <w:rsid w:val="00F2277F"/>
    <w:rsid w:val="00F23E23"/>
    <w:rsid w:val="00F23EF4"/>
    <w:rsid w:val="00F32DDB"/>
    <w:rsid w:val="00F342F2"/>
    <w:rsid w:val="00F3467B"/>
    <w:rsid w:val="00F34958"/>
    <w:rsid w:val="00F4095D"/>
    <w:rsid w:val="00F43448"/>
    <w:rsid w:val="00F51A50"/>
    <w:rsid w:val="00F51D3C"/>
    <w:rsid w:val="00F51F47"/>
    <w:rsid w:val="00F53BDD"/>
    <w:rsid w:val="00F56864"/>
    <w:rsid w:val="00F62EC9"/>
    <w:rsid w:val="00F636A0"/>
    <w:rsid w:val="00F6498B"/>
    <w:rsid w:val="00F70E9E"/>
    <w:rsid w:val="00F7248E"/>
    <w:rsid w:val="00F76796"/>
    <w:rsid w:val="00F76F1C"/>
    <w:rsid w:val="00F81864"/>
    <w:rsid w:val="00F826F1"/>
    <w:rsid w:val="00F83759"/>
    <w:rsid w:val="00F83953"/>
    <w:rsid w:val="00F843FB"/>
    <w:rsid w:val="00F85964"/>
    <w:rsid w:val="00F859FD"/>
    <w:rsid w:val="00F860CA"/>
    <w:rsid w:val="00F861D2"/>
    <w:rsid w:val="00F873F0"/>
    <w:rsid w:val="00F878AA"/>
    <w:rsid w:val="00F9046E"/>
    <w:rsid w:val="00F9324D"/>
    <w:rsid w:val="00F94E4F"/>
    <w:rsid w:val="00FA1016"/>
    <w:rsid w:val="00FA2DA9"/>
    <w:rsid w:val="00FA3A6C"/>
    <w:rsid w:val="00FA3FE4"/>
    <w:rsid w:val="00FA4D01"/>
    <w:rsid w:val="00FA59B7"/>
    <w:rsid w:val="00FA5F45"/>
    <w:rsid w:val="00FA676F"/>
    <w:rsid w:val="00FB12B6"/>
    <w:rsid w:val="00FB2AE9"/>
    <w:rsid w:val="00FB4822"/>
    <w:rsid w:val="00FB6738"/>
    <w:rsid w:val="00FC1CDD"/>
    <w:rsid w:val="00FC2288"/>
    <w:rsid w:val="00FC4240"/>
    <w:rsid w:val="00FC5C57"/>
    <w:rsid w:val="00FD34D5"/>
    <w:rsid w:val="00FD4E98"/>
    <w:rsid w:val="00FD53BB"/>
    <w:rsid w:val="00FE01A0"/>
    <w:rsid w:val="00FE355D"/>
    <w:rsid w:val="00FE7021"/>
    <w:rsid w:val="00FE7BF3"/>
    <w:rsid w:val="00FE7E99"/>
    <w:rsid w:val="00FF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F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445AF"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  <w:szCs w:val="20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45AF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45AF"/>
    <w:pPr>
      <w:keepNext/>
      <w:keepLines/>
      <w:spacing w:before="200" w:after="0" w:line="240" w:lineRule="auto"/>
      <w:outlineLvl w:val="2"/>
    </w:pPr>
    <w:rPr>
      <w:rFonts w:ascii="Cambria" w:hAnsi="Cambria"/>
      <w:b/>
      <w:color w:val="4F81BD"/>
      <w:sz w:val="28"/>
      <w:szCs w:val="20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45AF"/>
    <w:pPr>
      <w:keepNext/>
      <w:keepLines/>
      <w:spacing w:before="200" w:after="0" w:line="240" w:lineRule="auto"/>
      <w:outlineLvl w:val="3"/>
    </w:pPr>
    <w:rPr>
      <w:rFonts w:ascii="Cambria" w:hAnsi="Cambria"/>
      <w:b/>
      <w:i/>
      <w:color w:val="4F81BD"/>
      <w:sz w:val="28"/>
      <w:szCs w:val="20"/>
      <w:lang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45AF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8"/>
      <w:szCs w:val="20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45AF"/>
    <w:pPr>
      <w:keepNext/>
      <w:keepLines/>
      <w:spacing w:before="200" w:after="0" w:line="240" w:lineRule="auto"/>
      <w:outlineLvl w:val="5"/>
    </w:pPr>
    <w:rPr>
      <w:rFonts w:ascii="Cambria" w:hAnsi="Cambria"/>
      <w:i/>
      <w:color w:val="243F60"/>
      <w:sz w:val="28"/>
      <w:szCs w:val="20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45AF"/>
    <w:rPr>
      <w:rFonts w:ascii="Cambria" w:hAnsi="Cambria"/>
      <w:b/>
      <w:color w:val="365F91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45AF"/>
    <w:rPr>
      <w:rFonts w:ascii="Cambria" w:hAnsi="Cambria"/>
      <w:b/>
      <w:color w:val="4F81BD"/>
      <w:sz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45AF"/>
    <w:rPr>
      <w:rFonts w:ascii="Cambria" w:hAnsi="Cambria"/>
      <w:b/>
      <w:color w:val="4F81BD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45AF"/>
    <w:rPr>
      <w:rFonts w:ascii="Cambria" w:hAnsi="Cambria"/>
      <w:b/>
      <w:i/>
      <w:color w:val="4F81BD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445AF"/>
    <w:rPr>
      <w:rFonts w:ascii="Cambria" w:hAnsi="Cambria"/>
      <w:color w:val="243F60"/>
      <w:sz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45AF"/>
    <w:rPr>
      <w:rFonts w:ascii="Cambria" w:hAnsi="Cambria"/>
      <w:i/>
      <w:color w:val="243F60"/>
      <w:sz w:val="28"/>
      <w:lang w:val="en-US"/>
    </w:rPr>
  </w:style>
  <w:style w:type="paragraph" w:styleId="EnvelopeAddress">
    <w:name w:val="envelope address"/>
    <w:basedOn w:val="Normal"/>
    <w:uiPriority w:val="99"/>
    <w:semiHidden/>
    <w:rsid w:val="008445A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briola" w:eastAsia="Times New Roman" w:hAnsi="Gabriola"/>
      <w:b/>
      <w:sz w:val="48"/>
      <w:szCs w:val="24"/>
      <w:u w:val="words"/>
      <w:lang w:val="sr-Latn-CS"/>
    </w:rPr>
  </w:style>
  <w:style w:type="paragraph" w:styleId="Header">
    <w:name w:val="header"/>
    <w:basedOn w:val="Normal"/>
    <w:link w:val="HeaderChar"/>
    <w:uiPriority w:val="99"/>
    <w:rsid w:val="008445AF"/>
    <w:pPr>
      <w:tabs>
        <w:tab w:val="center" w:pos="4535"/>
        <w:tab w:val="right" w:pos="9071"/>
      </w:tabs>
      <w:spacing w:after="0" w:line="240" w:lineRule="auto"/>
    </w:pPr>
    <w:rPr>
      <w:sz w:val="20"/>
      <w:szCs w:val="20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45AF"/>
    <w:rPr>
      <w:lang w:val="sr-Latn-CS"/>
    </w:rPr>
  </w:style>
  <w:style w:type="paragraph" w:styleId="Footer">
    <w:name w:val="footer"/>
    <w:basedOn w:val="Normal"/>
    <w:link w:val="FooterChar"/>
    <w:uiPriority w:val="99"/>
    <w:rsid w:val="008445AF"/>
    <w:pPr>
      <w:tabs>
        <w:tab w:val="center" w:pos="4535"/>
        <w:tab w:val="right" w:pos="9071"/>
      </w:tabs>
      <w:spacing w:after="0" w:line="240" w:lineRule="auto"/>
    </w:pPr>
    <w:rPr>
      <w:sz w:val="20"/>
      <w:szCs w:val="20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45AF"/>
    <w:rPr>
      <w:lang w:val="sr-Latn-CS"/>
    </w:rPr>
  </w:style>
  <w:style w:type="paragraph" w:styleId="NoSpacing">
    <w:name w:val="No Spacing"/>
    <w:uiPriority w:val="99"/>
    <w:qFormat/>
    <w:rsid w:val="008445AF"/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445AF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45AF"/>
    <w:rPr>
      <w:rFonts w:ascii="Tahoma" w:hAnsi="Tahoma"/>
      <w:sz w:val="16"/>
      <w:lang w:val="en-US"/>
    </w:rPr>
  </w:style>
  <w:style w:type="table" w:styleId="TableGrid">
    <w:name w:val="Table Grid"/>
    <w:basedOn w:val="TableNormal"/>
    <w:uiPriority w:val="99"/>
    <w:rsid w:val="008445AF"/>
    <w:rPr>
      <w:sz w:val="20"/>
      <w:szCs w:val="20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45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uiPriority w:val="99"/>
    <w:semiHidden/>
    <w:rsid w:val="008445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8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4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footer" Target="footer1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52</Pages>
  <Words>4815</Words>
  <Characters>27449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Administrator</cp:lastModifiedBy>
  <cp:revision>3</cp:revision>
  <cp:lastPrinted>2025-12-01T10:07:00Z</cp:lastPrinted>
  <dcterms:created xsi:type="dcterms:W3CDTF">2025-12-02T12:25:00Z</dcterms:created>
  <dcterms:modified xsi:type="dcterms:W3CDTF">2026-04-21T08:57:00Z</dcterms:modified>
</cp:coreProperties>
</file>